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479C" w14:textId="14D16C55" w:rsidR="003A39E5" w:rsidRPr="007D3E81" w:rsidRDefault="003A39E5" w:rsidP="003A39E5">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#118</w:t>
      </w:r>
      <w:r w:rsidRPr="007D3E81">
        <w:rPr>
          <w:rFonts w:cs="Arial"/>
          <w:b/>
          <w:sz w:val="24"/>
          <w:szCs w:val="24"/>
        </w:rPr>
        <w:tab/>
      </w:r>
      <w:r w:rsidRPr="001019A6">
        <w:rPr>
          <w:b/>
          <w:noProof/>
          <w:sz w:val="24"/>
          <w:szCs w:val="24"/>
        </w:rPr>
        <w:t>R3-22</w:t>
      </w:r>
      <w:r w:rsidR="008D0B69">
        <w:rPr>
          <w:b/>
          <w:noProof/>
          <w:sz w:val="24"/>
          <w:szCs w:val="24"/>
        </w:rPr>
        <w:t>6441</w:t>
      </w:r>
    </w:p>
    <w:p w14:paraId="589BEEE2" w14:textId="77777777" w:rsidR="003A39E5" w:rsidRDefault="003A39E5" w:rsidP="003A39E5">
      <w:pPr>
        <w:pStyle w:val="CRCoverPage"/>
        <w:tabs>
          <w:tab w:val="right" w:pos="9639"/>
          <w:tab w:val="right" w:pos="13323"/>
        </w:tabs>
        <w:spacing w:after="0"/>
        <w:rPr>
          <w:rFonts w:cs="Arial"/>
          <w:b/>
          <w:sz w:val="24"/>
          <w:szCs w:val="24"/>
        </w:rPr>
      </w:pPr>
      <w:r>
        <w:rPr>
          <w:rFonts w:cs="Arial"/>
          <w:b/>
          <w:sz w:val="24"/>
        </w:rPr>
        <w:t>Toulouse, France, 14</w:t>
      </w:r>
      <w:r>
        <w:rPr>
          <w:b/>
          <w:noProof/>
          <w:sz w:val="24"/>
          <w:vertAlign w:val="superscript"/>
        </w:rPr>
        <w:t>th</w:t>
      </w:r>
      <w:r>
        <w:rPr>
          <w:rFonts w:cs="Arial"/>
          <w:b/>
          <w:sz w:val="24"/>
        </w:rPr>
        <w:t xml:space="preserve"> - 18</w:t>
      </w:r>
      <w:r>
        <w:rPr>
          <w:b/>
          <w:noProof/>
          <w:sz w:val="24"/>
          <w:vertAlign w:val="superscript"/>
        </w:rPr>
        <w:t>th</w:t>
      </w:r>
      <w:r>
        <w:rPr>
          <w:rFonts w:cs="Arial"/>
          <w:b/>
          <w:sz w:val="24"/>
        </w:rPr>
        <w:t xml:space="preserve"> November 2022</w:t>
      </w:r>
    </w:p>
    <w:p w14:paraId="66968363" w14:textId="77777777" w:rsidR="0037119B" w:rsidRPr="003A39E5" w:rsidRDefault="0037119B" w:rsidP="0037119B">
      <w:pPr>
        <w:pStyle w:val="ad"/>
        <w:jc w:val="both"/>
        <w:rPr>
          <w:rFonts w:eastAsia="宋体"/>
          <w:b w:val="0"/>
          <w:i w:val="0"/>
          <w:noProof w:val="0"/>
          <w:sz w:val="24"/>
          <w:lang w:eastAsia="zh-CN"/>
        </w:rPr>
      </w:pPr>
    </w:p>
    <w:p w14:paraId="373B6BAB" w14:textId="2E2A593A"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A57800">
        <w:rPr>
          <w:rFonts w:ascii="Arial" w:hAnsi="Arial"/>
          <w:sz w:val="24"/>
          <w:lang w:eastAsia="zh-CN"/>
        </w:rPr>
        <w:t>CHO in NR-DC</w:t>
      </w:r>
    </w:p>
    <w:p w14:paraId="7D9E5EE0" w14:textId="2E47FD16"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813E5">
        <w:rPr>
          <w:rStyle w:val="afb"/>
          <w:lang w:val="en-GB"/>
        </w:rPr>
        <w:t>Lenovo</w:t>
      </w:r>
    </w:p>
    <w:p w14:paraId="3FAABCD3" w14:textId="0BC79E19"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F7795">
        <w:rPr>
          <w:rFonts w:ascii="Arial" w:hAnsi="Arial"/>
          <w:sz w:val="24"/>
        </w:rPr>
        <w:t>14.</w:t>
      </w:r>
      <w:r w:rsidR="00A57800">
        <w:rPr>
          <w:rFonts w:ascii="Arial" w:hAnsi="Arial"/>
          <w:sz w:val="24"/>
        </w:rPr>
        <w:t>3</w:t>
      </w:r>
    </w:p>
    <w:p w14:paraId="141AB176" w14:textId="6C212568"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030E8B">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65F3BFE0" w:rsidR="00894F57" w:rsidRPr="00894F57" w:rsidRDefault="00DC0578" w:rsidP="00082C90">
      <w:pPr>
        <w:jc w:val="both"/>
        <w:rPr>
          <w:rFonts w:eastAsiaTheme="minorEastAsia"/>
          <w:lang w:eastAsia="zh-CN"/>
        </w:rPr>
      </w:pPr>
      <w:bookmarkStart w:id="1" w:name="OLE_LINK1"/>
      <w:bookmarkStart w:id="2" w:name="OLE_LINK2"/>
      <w:r>
        <w:rPr>
          <w:rFonts w:eastAsiaTheme="minorEastAsia"/>
          <w:lang w:eastAsia="zh-CN"/>
        </w:rPr>
        <w:t>The CHO in NR-DC was discussed in RAN3#11</w:t>
      </w:r>
      <w:r w:rsidR="004A0F72">
        <w:rPr>
          <w:rFonts w:eastAsiaTheme="minorEastAsia"/>
          <w:lang w:eastAsia="zh-CN"/>
        </w:rPr>
        <w:t>8</w:t>
      </w:r>
      <w:r>
        <w:rPr>
          <w:rFonts w:eastAsiaTheme="minorEastAsia"/>
          <w:lang w:eastAsia="zh-CN"/>
        </w:rPr>
        <w:t xml:space="preserve"> with the following achievements. The summary of offline discussion could be found in [1].</w:t>
      </w:r>
      <w:r w:rsidR="00894F57">
        <w:rPr>
          <w:rFonts w:eastAsiaTheme="minorEastAsia"/>
          <w:lang w:eastAsia="zh-CN"/>
        </w:rPr>
        <w:t xml:space="preserve"> </w:t>
      </w:r>
    </w:p>
    <w:tbl>
      <w:tblPr>
        <w:tblStyle w:val="af7"/>
        <w:tblW w:w="0" w:type="auto"/>
        <w:tblInd w:w="-5" w:type="dxa"/>
        <w:tblLook w:val="04A0" w:firstRow="1" w:lastRow="0" w:firstColumn="1" w:lastColumn="0" w:noHBand="0" w:noVBand="1"/>
      </w:tblPr>
      <w:tblGrid>
        <w:gridCol w:w="9636"/>
      </w:tblGrid>
      <w:tr w:rsidR="00E666AA" w14:paraId="6FEE17D9" w14:textId="77777777" w:rsidTr="00ED544D">
        <w:tc>
          <w:tcPr>
            <w:tcW w:w="9636" w:type="dxa"/>
          </w:tcPr>
          <w:p w14:paraId="150C2EDD" w14:textId="71C21BCF" w:rsidR="00ED544D" w:rsidRPr="003D3FCC" w:rsidRDefault="00997680" w:rsidP="00ED544D">
            <w:pPr>
              <w:rPr>
                <w:rFonts w:ascii="Calibri" w:hAnsi="Calibri" w:cs="Calibri"/>
                <w:b/>
                <w:bCs/>
                <w:color w:val="008000"/>
                <w:sz w:val="18"/>
              </w:rPr>
            </w:pPr>
            <w:r>
              <w:rPr>
                <w:rFonts w:ascii="Calibri" w:hAnsi="Calibri" w:cs="Calibri"/>
                <w:b/>
                <w:bCs/>
                <w:color w:val="008000"/>
                <w:sz w:val="18"/>
                <w:szCs w:val="18"/>
              </w:rPr>
              <w:t xml:space="preserve">There is a need to discuss the avoidance of unnecessary </w:t>
            </w:r>
            <w:proofErr w:type="spellStart"/>
            <w:r>
              <w:rPr>
                <w:rFonts w:ascii="Calibri" w:hAnsi="Calibri" w:cs="Calibri"/>
                <w:b/>
                <w:bCs/>
                <w:color w:val="008000"/>
                <w:sz w:val="18"/>
                <w:szCs w:val="18"/>
              </w:rPr>
              <w:t>signaling</w:t>
            </w:r>
            <w:proofErr w:type="spellEnd"/>
            <w:r>
              <w:rPr>
                <w:rFonts w:ascii="Calibri" w:hAnsi="Calibri" w:cs="Calibri"/>
                <w:b/>
                <w:bCs/>
                <w:color w:val="008000"/>
                <w:sz w:val="18"/>
                <w:szCs w:val="18"/>
              </w:rPr>
              <w:t xml:space="preserve"> between MN and </w:t>
            </w:r>
            <w:r>
              <w:rPr>
                <w:rFonts w:ascii="Calibri" w:eastAsia="等线" w:hAnsi="Calibri" w:cs="Calibri" w:hint="eastAsia"/>
                <w:b/>
                <w:bCs/>
                <w:color w:val="008000"/>
                <w:sz w:val="18"/>
                <w:szCs w:val="18"/>
              </w:rPr>
              <w:t>ta</w:t>
            </w:r>
            <w:r>
              <w:rPr>
                <w:rFonts w:ascii="Calibri" w:hAnsi="Calibri" w:cs="Calibri"/>
                <w:b/>
                <w:bCs/>
                <w:color w:val="008000"/>
                <w:sz w:val="18"/>
                <w:szCs w:val="18"/>
              </w:rPr>
              <w:t>rget SN for CHO + MR-DC</w:t>
            </w:r>
            <w:r w:rsidR="00ED544D" w:rsidRPr="003D3FCC">
              <w:rPr>
                <w:rFonts w:ascii="Calibri" w:hAnsi="Calibri" w:cs="Calibri"/>
                <w:b/>
                <w:bCs/>
                <w:color w:val="008000"/>
                <w:sz w:val="18"/>
              </w:rPr>
              <w:t xml:space="preserve">. </w:t>
            </w:r>
          </w:p>
          <w:p w14:paraId="474DE3D1" w14:textId="77777777" w:rsidR="00E666AA" w:rsidRDefault="00997680" w:rsidP="00ED544D">
            <w:pPr>
              <w:rPr>
                <w:rFonts w:ascii="Calibri" w:hAnsi="Calibri" w:cs="Calibri"/>
                <w:b/>
                <w:color w:val="0000FF"/>
                <w:sz w:val="18"/>
                <w:szCs w:val="18"/>
              </w:rPr>
            </w:pPr>
            <w:r>
              <w:rPr>
                <w:rFonts w:ascii="Calibri" w:hAnsi="Calibri" w:cs="Calibri"/>
                <w:b/>
                <w:color w:val="0000FF"/>
                <w:sz w:val="18"/>
                <w:szCs w:val="18"/>
              </w:rPr>
              <w:t xml:space="preserve">RAN3 discusses whether to avoid unnecessary </w:t>
            </w:r>
            <w:proofErr w:type="spellStart"/>
            <w:r>
              <w:rPr>
                <w:rFonts w:ascii="Calibri" w:hAnsi="Calibri" w:cs="Calibri"/>
                <w:b/>
                <w:color w:val="0000FF"/>
                <w:sz w:val="18"/>
                <w:szCs w:val="18"/>
              </w:rPr>
              <w:t>signaling</w:t>
            </w:r>
            <w:proofErr w:type="spellEnd"/>
            <w:r>
              <w:rPr>
                <w:rFonts w:ascii="Calibri" w:hAnsi="Calibri" w:cs="Calibri"/>
                <w:b/>
                <w:color w:val="0000FF"/>
                <w:sz w:val="18"/>
                <w:szCs w:val="18"/>
              </w:rPr>
              <w:t xml:space="preserve"> between MN and target SN for CHO + MR-DC in Rel-18 WI.</w:t>
            </w:r>
          </w:p>
          <w:p w14:paraId="5A047AD3" w14:textId="77777777" w:rsidR="00997680" w:rsidRDefault="00997680" w:rsidP="00ED544D">
            <w:pPr>
              <w:rPr>
                <w:rFonts w:ascii="Calibri" w:hAnsi="Calibri" w:cs="Calibri"/>
                <w:b/>
                <w:bCs/>
                <w:color w:val="008000"/>
                <w:sz w:val="18"/>
                <w:szCs w:val="18"/>
              </w:rPr>
            </w:pPr>
            <w:r>
              <w:rPr>
                <w:rFonts w:ascii="Calibri" w:hAnsi="Calibri" w:cs="Calibri"/>
                <w:b/>
                <w:bCs/>
                <w:color w:val="008000"/>
                <w:sz w:val="18"/>
                <w:szCs w:val="18"/>
              </w:rPr>
              <w:t>Early Data Forwarding optimizations with involvement of the target SCG(s) in Rel-18 will be supported.</w:t>
            </w:r>
          </w:p>
          <w:p w14:paraId="78E1D7BA" w14:textId="77777777" w:rsidR="00997680" w:rsidRDefault="00997680" w:rsidP="00ED544D">
            <w:pPr>
              <w:rPr>
                <w:rFonts w:ascii="Calibri" w:hAnsi="Calibri" w:cs="Calibri"/>
                <w:b/>
                <w:bCs/>
                <w:color w:val="008000"/>
                <w:sz w:val="18"/>
                <w:szCs w:val="18"/>
              </w:rPr>
            </w:pPr>
            <w:r>
              <w:rPr>
                <w:rFonts w:ascii="Calibri" w:hAnsi="Calibri" w:cs="Calibri"/>
                <w:b/>
                <w:bCs/>
                <w:color w:val="008000"/>
                <w:sz w:val="18"/>
                <w:szCs w:val="18"/>
              </w:rPr>
              <w:t>Focus on optimizing duplicated data forwarding scenario.</w:t>
            </w:r>
          </w:p>
          <w:p w14:paraId="078EF4F3" w14:textId="77777777" w:rsidR="00997680" w:rsidRDefault="00997680" w:rsidP="00ED544D">
            <w:pPr>
              <w:rPr>
                <w:rFonts w:ascii="Calibri" w:hAnsi="Calibri" w:cs="Calibri"/>
                <w:b/>
                <w:bCs/>
                <w:color w:val="008000"/>
                <w:sz w:val="18"/>
                <w:szCs w:val="18"/>
              </w:rPr>
            </w:pPr>
            <w:r>
              <w:rPr>
                <w:rFonts w:ascii="Calibri" w:hAnsi="Calibri" w:cs="Calibri"/>
                <w:b/>
                <w:bCs/>
                <w:color w:val="008000"/>
                <w:sz w:val="18"/>
                <w:szCs w:val="18"/>
              </w:rPr>
              <w:t>There is no issue to identify the same target candidate SN by the source in case direct data forwarding is used on all the forwarding paths/target MNs.</w:t>
            </w:r>
          </w:p>
          <w:p w14:paraId="20D110EA" w14:textId="77777777" w:rsidR="00997680" w:rsidRDefault="00997680" w:rsidP="00ED544D">
            <w:pPr>
              <w:rPr>
                <w:rFonts w:ascii="Calibri" w:hAnsi="Calibri" w:cs="Calibri"/>
                <w:b/>
                <w:bCs/>
                <w:color w:val="008000"/>
                <w:sz w:val="18"/>
                <w:szCs w:val="18"/>
              </w:rPr>
            </w:pPr>
            <w:r>
              <w:rPr>
                <w:rFonts w:ascii="Calibri" w:hAnsi="Calibri" w:cs="Calibri"/>
                <w:b/>
                <w:bCs/>
                <w:color w:val="008000"/>
                <w:sz w:val="18"/>
                <w:szCs w:val="18"/>
              </w:rPr>
              <w:t xml:space="preserve">WA: </w:t>
            </w:r>
            <w:bookmarkStart w:id="3" w:name="_Hlk117846629"/>
            <w:r>
              <w:rPr>
                <w:rFonts w:ascii="Calibri" w:hAnsi="Calibri" w:cs="Calibri"/>
                <w:b/>
                <w:bCs/>
                <w:color w:val="008000"/>
                <w:sz w:val="18"/>
                <w:szCs w:val="18"/>
              </w:rPr>
              <w:t>both direct and indirect data forwarding will be supported</w:t>
            </w:r>
            <w:bookmarkEnd w:id="3"/>
            <w:r>
              <w:rPr>
                <w:rFonts w:ascii="Calibri" w:hAnsi="Calibri" w:cs="Calibri"/>
                <w:b/>
                <w:bCs/>
                <w:color w:val="008000"/>
                <w:sz w:val="18"/>
                <w:szCs w:val="18"/>
              </w:rPr>
              <w:t>.</w:t>
            </w:r>
          </w:p>
          <w:p w14:paraId="46E8D0BF" w14:textId="77777777" w:rsidR="00997680" w:rsidRDefault="00997680" w:rsidP="00ED544D">
            <w:pPr>
              <w:rPr>
                <w:rFonts w:ascii="Calibri" w:hAnsi="Calibri" w:cs="Calibri"/>
                <w:b/>
                <w:color w:val="0000FF"/>
                <w:sz w:val="18"/>
                <w:szCs w:val="18"/>
              </w:rPr>
            </w:pPr>
            <w:r>
              <w:rPr>
                <w:rFonts w:ascii="Calibri" w:hAnsi="Calibri" w:cs="Calibri"/>
                <w:b/>
                <w:color w:val="0000FF"/>
                <w:sz w:val="18"/>
                <w:szCs w:val="18"/>
              </w:rPr>
              <w:t>Reuse the same design principle for CHO with one target SCG and with multiple target SCGs.</w:t>
            </w:r>
          </w:p>
          <w:p w14:paraId="5FF5B358" w14:textId="3ABBCD38" w:rsidR="00E12875" w:rsidRPr="00C95B3C" w:rsidRDefault="00E12875" w:rsidP="00ED544D">
            <w:pPr>
              <w:rPr>
                <w:lang w:eastAsia="zh-CN"/>
              </w:rPr>
            </w:pPr>
            <w:r>
              <w:rPr>
                <w:rFonts w:ascii="Calibri" w:eastAsia="等线" w:hAnsi="Calibri" w:cs="Calibri"/>
                <w:b/>
                <w:bCs/>
                <w:sz w:val="18"/>
                <w:szCs w:val="18"/>
              </w:rPr>
              <w:t>No consensus on whether the duplicated data forwarding issue in case of indirect data forwarding to the same target SN can be solved by some implementation way or any solution is needed.</w:t>
            </w:r>
          </w:p>
        </w:tc>
      </w:tr>
    </w:tbl>
    <w:p w14:paraId="524CB086" w14:textId="77777777" w:rsidR="00951AC2" w:rsidRDefault="00951AC2" w:rsidP="006655CA">
      <w:pPr>
        <w:ind w:firstLineChars="150" w:firstLine="270"/>
        <w:rPr>
          <w:rFonts w:eastAsia="MS Mincho" w:cs="Calibri"/>
          <w:color w:val="00B050"/>
          <w:sz w:val="18"/>
          <w:szCs w:val="18"/>
        </w:rPr>
      </w:pPr>
    </w:p>
    <w:p w14:paraId="0E4CA705" w14:textId="790F63F3"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w:t>
      </w:r>
      <w:r w:rsidR="00597415">
        <w:t xml:space="preserve">further </w:t>
      </w:r>
      <w:r w:rsidR="00E666AA">
        <w:t xml:space="preserve">discuss the </w:t>
      </w:r>
      <w:r w:rsidR="00597415">
        <w:t xml:space="preserve">remaining issues of </w:t>
      </w:r>
      <w:r w:rsidR="00180798">
        <w:t>CHO in NR-DC</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47E1D0B" w14:textId="357124A2" w:rsidR="00AE443E" w:rsidRPr="0055182C" w:rsidRDefault="00AE443E" w:rsidP="00DA53E0">
      <w:pPr>
        <w:rPr>
          <w:rFonts w:eastAsia="宋体"/>
          <w:lang w:eastAsia="zh-CN"/>
        </w:rPr>
      </w:pPr>
      <w:r w:rsidRPr="0055182C">
        <w:rPr>
          <w:rFonts w:eastAsia="宋体"/>
          <w:lang w:eastAsia="zh-CN"/>
        </w:rPr>
        <w:t xml:space="preserve">In the last meeting, RAN3 agreed there is a need to discuss the avoidance of unnecessary signalling between MN and </w:t>
      </w:r>
      <w:r w:rsidRPr="0055182C">
        <w:rPr>
          <w:rFonts w:eastAsia="宋体" w:hint="eastAsia"/>
          <w:lang w:eastAsia="zh-CN"/>
        </w:rPr>
        <w:t>ta</w:t>
      </w:r>
      <w:r w:rsidRPr="0055182C">
        <w:rPr>
          <w:rFonts w:eastAsia="宋体"/>
          <w:lang w:eastAsia="zh-CN"/>
        </w:rPr>
        <w:t xml:space="preserve">rget SN for CHO + MR-DC. The remaining issues is where to discuss how to avoid unnecessary signalling between MN and </w:t>
      </w:r>
      <w:r w:rsidRPr="0055182C">
        <w:rPr>
          <w:rFonts w:eastAsia="宋体" w:hint="eastAsia"/>
          <w:lang w:eastAsia="zh-CN"/>
        </w:rPr>
        <w:t>ta</w:t>
      </w:r>
      <w:r w:rsidRPr="0055182C">
        <w:rPr>
          <w:rFonts w:eastAsia="宋体"/>
          <w:lang w:eastAsia="zh-CN"/>
        </w:rPr>
        <w:t>rget SN for CHO + MR-DC</w:t>
      </w:r>
      <w:r w:rsidR="00684918" w:rsidRPr="0055182C">
        <w:rPr>
          <w:rFonts w:eastAsia="宋体"/>
          <w:lang w:eastAsia="zh-CN"/>
        </w:rPr>
        <w:t>, with three options are proposed:</w:t>
      </w:r>
    </w:p>
    <w:p w14:paraId="509739DC" w14:textId="12433471" w:rsidR="00684918" w:rsidRPr="0055182C" w:rsidRDefault="00684918" w:rsidP="0055182C">
      <w:pPr>
        <w:pStyle w:val="afe"/>
        <w:numPr>
          <w:ilvl w:val="0"/>
          <w:numId w:val="33"/>
        </w:numPr>
        <w:ind w:firstLineChars="0"/>
        <w:rPr>
          <w:rFonts w:eastAsia="宋体"/>
          <w:lang w:eastAsia="zh-CN"/>
        </w:rPr>
      </w:pPr>
      <w:r w:rsidRPr="0055182C">
        <w:rPr>
          <w:rFonts w:eastAsia="宋体" w:hint="eastAsia"/>
          <w:lang w:eastAsia="zh-CN"/>
        </w:rPr>
        <w:t>O</w:t>
      </w:r>
      <w:r w:rsidRPr="0055182C">
        <w:rPr>
          <w:rFonts w:eastAsia="宋体"/>
          <w:lang w:eastAsia="zh-CN"/>
        </w:rPr>
        <w:t xml:space="preserve">ption 1: </w:t>
      </w:r>
      <w:r w:rsidR="00840C0E" w:rsidRPr="0055182C">
        <w:rPr>
          <w:rFonts w:eastAsia="宋体"/>
          <w:lang w:eastAsia="zh-CN"/>
        </w:rPr>
        <w:t>R17</w:t>
      </w:r>
      <w:r w:rsidR="00AA1254" w:rsidRPr="0055182C">
        <w:rPr>
          <w:rFonts w:eastAsia="宋体"/>
          <w:lang w:eastAsia="zh-CN"/>
        </w:rPr>
        <w:t>, as a correction.</w:t>
      </w:r>
    </w:p>
    <w:p w14:paraId="373F7D29" w14:textId="65134B9E" w:rsidR="00AA1254" w:rsidRPr="0055182C" w:rsidRDefault="00AA1254" w:rsidP="0055182C">
      <w:pPr>
        <w:pStyle w:val="afe"/>
        <w:numPr>
          <w:ilvl w:val="0"/>
          <w:numId w:val="33"/>
        </w:numPr>
        <w:ind w:firstLineChars="0"/>
        <w:rPr>
          <w:rFonts w:eastAsia="宋体"/>
          <w:lang w:eastAsia="zh-CN"/>
        </w:rPr>
      </w:pPr>
      <w:r w:rsidRPr="0055182C">
        <w:rPr>
          <w:rFonts w:eastAsia="宋体" w:hint="eastAsia"/>
          <w:lang w:eastAsia="zh-CN"/>
        </w:rPr>
        <w:t>O</w:t>
      </w:r>
      <w:r w:rsidRPr="0055182C">
        <w:rPr>
          <w:rFonts w:eastAsia="宋体"/>
          <w:lang w:eastAsia="zh-CN"/>
        </w:rPr>
        <w:t>ption 2: R18, as an optimization.</w:t>
      </w:r>
    </w:p>
    <w:p w14:paraId="3048D5C0" w14:textId="34A51F6D" w:rsidR="00AA1254" w:rsidRPr="0055182C" w:rsidRDefault="00AA1254" w:rsidP="0055182C">
      <w:pPr>
        <w:pStyle w:val="afe"/>
        <w:numPr>
          <w:ilvl w:val="0"/>
          <w:numId w:val="33"/>
        </w:numPr>
        <w:ind w:firstLineChars="0"/>
        <w:rPr>
          <w:rFonts w:eastAsia="宋体"/>
          <w:lang w:eastAsia="zh-CN"/>
        </w:rPr>
      </w:pPr>
      <w:r w:rsidRPr="0055182C">
        <w:rPr>
          <w:rFonts w:eastAsia="宋体" w:hint="eastAsia"/>
          <w:lang w:eastAsia="zh-CN"/>
        </w:rPr>
        <w:t>O</w:t>
      </w:r>
      <w:r w:rsidRPr="0055182C">
        <w:rPr>
          <w:rFonts w:eastAsia="宋体"/>
          <w:lang w:eastAsia="zh-CN"/>
        </w:rPr>
        <w:t>ption 3: TEI R18, as an optimization, and due to limited TU for R18 WI.</w:t>
      </w:r>
    </w:p>
    <w:p w14:paraId="3DB37A14" w14:textId="1D1909DC" w:rsidR="00AA1254" w:rsidRPr="0055182C" w:rsidRDefault="00C00D2D" w:rsidP="00DA53E0">
      <w:pPr>
        <w:rPr>
          <w:rFonts w:eastAsia="宋体"/>
          <w:lang w:eastAsia="zh-CN"/>
        </w:rPr>
      </w:pPr>
      <w:r w:rsidRPr="0055182C">
        <w:rPr>
          <w:rFonts w:eastAsia="宋体"/>
          <w:lang w:eastAsia="zh-CN"/>
        </w:rPr>
        <w:t xml:space="preserve">First, the issue is obviously an optimization rather than a correction because it focuses on the avoidance of unnecessary signalling. Without this optimization, R17 could work </w:t>
      </w:r>
      <w:r w:rsidR="0055182C" w:rsidRPr="0055182C">
        <w:rPr>
          <w:rFonts w:eastAsia="宋体"/>
          <w:lang w:eastAsia="zh-CN"/>
        </w:rPr>
        <w:t>well with</w:t>
      </w:r>
      <w:r w:rsidRPr="0055182C">
        <w:rPr>
          <w:rFonts w:eastAsia="宋体"/>
          <w:lang w:eastAsia="zh-CN"/>
        </w:rPr>
        <w:t xml:space="preserve"> nothing is broken, though it is inefficient due to the unnecessary update on target SCG configurations.</w:t>
      </w:r>
    </w:p>
    <w:p w14:paraId="1A5A1B32" w14:textId="505547C9" w:rsidR="00AE443E" w:rsidRDefault="0055182C" w:rsidP="00DA53E0">
      <w:pPr>
        <w:rPr>
          <w:rFonts w:eastAsia="宋体"/>
          <w:lang w:eastAsia="zh-CN"/>
        </w:rPr>
      </w:pPr>
      <w:r>
        <w:rPr>
          <w:rFonts w:eastAsia="宋体"/>
          <w:lang w:eastAsia="zh-CN"/>
        </w:rPr>
        <w:t>Second, the issue was discussed at RAN#97e, and the conclusion is [2] below:</w:t>
      </w:r>
    </w:p>
    <w:p w14:paraId="72AFC534" w14:textId="7653D0E9" w:rsidR="0055182C" w:rsidRPr="0055182C" w:rsidRDefault="0055182C" w:rsidP="0055182C">
      <w:pPr>
        <w:pStyle w:val="afe"/>
        <w:numPr>
          <w:ilvl w:val="0"/>
          <w:numId w:val="33"/>
        </w:numPr>
        <w:ind w:firstLineChars="0"/>
        <w:rPr>
          <w:rFonts w:eastAsia="宋体"/>
          <w:lang w:eastAsia="zh-CN"/>
        </w:rPr>
      </w:pPr>
      <w:r>
        <w:rPr>
          <w:rFonts w:eastAsia="宋体"/>
          <w:lang w:eastAsia="zh-CN"/>
        </w:rPr>
        <w:t>“</w:t>
      </w:r>
      <w:r w:rsidRPr="0055182C">
        <w:rPr>
          <w:rFonts w:eastAsia="宋体"/>
          <w:i/>
          <w:iCs/>
          <w:lang w:eastAsia="zh-CN"/>
        </w:rPr>
        <w:t>avoiding an unnecessary MN-to-target-SN-RTT for cases when the source SN config changes that does not impact the target SN config</w:t>
      </w:r>
      <w:r w:rsidRPr="0055182C">
        <w:rPr>
          <w:rFonts w:eastAsia="宋体"/>
          <w:lang w:eastAsia="zh-CN"/>
        </w:rPr>
        <w:t>.</w:t>
      </w:r>
      <w:r w:rsidRPr="0055182C">
        <w:rPr>
          <w:rFonts w:eastAsia="宋体" w:hint="eastAsia"/>
          <w:lang w:eastAsia="zh-CN"/>
        </w:rPr>
        <w:t>”</w:t>
      </w:r>
      <w:r w:rsidRPr="0055182C">
        <w:rPr>
          <w:rFonts w:eastAsia="宋体"/>
          <w:lang w:eastAsia="zh-CN"/>
        </w:rPr>
        <w:t xml:space="preserve"> - can be discussed in RAN3. If needed, the WID can be further updated in RAN#98e.</w:t>
      </w:r>
    </w:p>
    <w:p w14:paraId="007DA2FA" w14:textId="1C0A6951" w:rsidR="0055182C" w:rsidRPr="0055182C" w:rsidRDefault="0055182C" w:rsidP="0055182C">
      <w:pPr>
        <w:rPr>
          <w:rFonts w:eastAsia="宋体"/>
          <w:lang w:eastAsia="zh-CN"/>
        </w:rPr>
      </w:pPr>
      <w:r w:rsidRPr="0055182C">
        <w:rPr>
          <w:rFonts w:eastAsia="宋体"/>
          <w:lang w:eastAsia="zh-CN"/>
        </w:rPr>
        <w:t>It states that the WID can be updated in RAN#98 if the issue is acknowledged by RAN3.</w:t>
      </w:r>
    </w:p>
    <w:p w14:paraId="5676FB00" w14:textId="18AD16BF" w:rsidR="0055182C" w:rsidRPr="0055182C" w:rsidRDefault="0055182C" w:rsidP="0055182C">
      <w:pPr>
        <w:rPr>
          <w:rFonts w:eastAsia="宋体"/>
          <w:lang w:eastAsia="zh-CN"/>
        </w:rPr>
      </w:pPr>
      <w:r w:rsidRPr="0055182C">
        <w:rPr>
          <w:rFonts w:eastAsia="宋体"/>
          <w:lang w:eastAsia="zh-CN"/>
        </w:rPr>
        <w:lastRenderedPageBreak/>
        <w:t>Therefore, we propose to discuss this issue in R18.</w:t>
      </w:r>
    </w:p>
    <w:p w14:paraId="7570E3A1" w14:textId="542210F4" w:rsidR="007958FD" w:rsidRPr="002D199F" w:rsidRDefault="007958FD" w:rsidP="007958FD">
      <w:pPr>
        <w:rPr>
          <w:rFonts w:eastAsia="宋体"/>
          <w:b/>
          <w:lang w:eastAsia="zh-CN"/>
        </w:rPr>
      </w:pPr>
      <w:r>
        <w:rPr>
          <w:rFonts w:eastAsia="宋体"/>
          <w:b/>
          <w:lang w:eastAsia="zh-CN"/>
        </w:rPr>
        <w:t>Proposal 1</w:t>
      </w:r>
      <w:r w:rsidRPr="001A5304">
        <w:rPr>
          <w:rFonts w:eastAsia="宋体"/>
          <w:b/>
          <w:lang w:eastAsia="zh-CN"/>
        </w:rPr>
        <w:t xml:space="preserve">: </w:t>
      </w:r>
      <w:r w:rsidR="002D199F" w:rsidRPr="002D199F">
        <w:rPr>
          <w:rFonts w:eastAsia="宋体"/>
          <w:b/>
          <w:lang w:eastAsia="zh-CN"/>
        </w:rPr>
        <w:t>RAN3 to discuss the unnecessary MN-target-SN RTT issue in R18</w:t>
      </w:r>
      <w:r>
        <w:rPr>
          <w:rFonts w:eastAsia="宋体"/>
          <w:b/>
          <w:lang w:eastAsia="zh-CN"/>
        </w:rPr>
        <w:t>.</w:t>
      </w:r>
    </w:p>
    <w:p w14:paraId="5BC6EE07" w14:textId="41FC7269" w:rsidR="00C64BA2" w:rsidRDefault="00F5562A" w:rsidP="009A08E3">
      <w:pPr>
        <w:rPr>
          <w:rFonts w:eastAsia="宋体"/>
          <w:lang w:eastAsia="zh-CN"/>
        </w:rPr>
      </w:pPr>
      <w:r>
        <w:rPr>
          <w:rFonts w:eastAsia="宋体"/>
          <w:lang w:eastAsia="zh-CN"/>
        </w:rPr>
        <w:t>In Rel-17, the CPC/CPA for EN-DC and NR-DC and CHO including target MCG and target SCG has been supported.</w:t>
      </w:r>
    </w:p>
    <w:p w14:paraId="0CBDFAF8" w14:textId="6A66A003" w:rsidR="00D04A42" w:rsidRDefault="00D04A42" w:rsidP="009A08E3">
      <w:pPr>
        <w:rPr>
          <w:rFonts w:eastAsia="宋体"/>
          <w:lang w:eastAsia="zh-CN"/>
        </w:rPr>
      </w:pPr>
      <w:r>
        <w:rPr>
          <w:rFonts w:eastAsia="宋体"/>
          <w:lang w:eastAsia="zh-CN"/>
        </w:rPr>
        <w:t xml:space="preserve">For the </w:t>
      </w:r>
      <w:proofErr w:type="spellStart"/>
      <w:r>
        <w:rPr>
          <w:rFonts w:eastAsia="宋体"/>
          <w:lang w:eastAsia="zh-CN"/>
        </w:rPr>
        <w:t>Xn</w:t>
      </w:r>
      <w:proofErr w:type="spellEnd"/>
      <w:r>
        <w:rPr>
          <w:rFonts w:eastAsia="宋体"/>
          <w:lang w:eastAsia="zh-CN"/>
        </w:rPr>
        <w:t xml:space="preserve"> interface, a “</w:t>
      </w:r>
      <w:r w:rsidRPr="00D04A42">
        <w:rPr>
          <w:rFonts w:eastAsia="宋体"/>
          <w:i/>
          <w:iCs/>
          <w:lang w:eastAsia="zh-CN"/>
        </w:rPr>
        <w:t xml:space="preserve">CHO </w:t>
      </w:r>
      <w:r w:rsidR="00006C23">
        <w:rPr>
          <w:rFonts w:eastAsia="宋体"/>
          <w:i/>
          <w:iCs/>
          <w:lang w:eastAsia="zh-CN"/>
        </w:rPr>
        <w:t>I</w:t>
      </w:r>
      <w:r w:rsidRPr="00D04A42">
        <w:rPr>
          <w:rFonts w:eastAsia="宋体"/>
          <w:i/>
          <w:iCs/>
          <w:lang w:eastAsia="zh-CN"/>
        </w:rPr>
        <w:t xml:space="preserve">nformation </w:t>
      </w:r>
      <w:r w:rsidR="00006C23">
        <w:rPr>
          <w:rFonts w:eastAsia="宋体"/>
          <w:i/>
          <w:iCs/>
          <w:lang w:eastAsia="zh-CN"/>
        </w:rPr>
        <w:t>A</w:t>
      </w:r>
      <w:r w:rsidRPr="00D04A42">
        <w:rPr>
          <w:rFonts w:eastAsia="宋体"/>
          <w:i/>
          <w:iCs/>
          <w:lang w:eastAsia="zh-CN"/>
        </w:rPr>
        <w:t xml:space="preserve">ddition </w:t>
      </w:r>
      <w:r w:rsidR="00006C23">
        <w:rPr>
          <w:rFonts w:eastAsia="宋体"/>
          <w:i/>
          <w:iCs/>
          <w:lang w:eastAsia="zh-CN"/>
        </w:rPr>
        <w:t>R</w:t>
      </w:r>
      <w:r w:rsidRPr="00D04A42">
        <w:rPr>
          <w:rFonts w:eastAsia="宋体"/>
          <w:i/>
          <w:iCs/>
          <w:lang w:eastAsia="zh-CN"/>
        </w:rPr>
        <w:t>equest</w:t>
      </w:r>
      <w:r>
        <w:rPr>
          <w:rFonts w:eastAsia="宋体"/>
          <w:lang w:eastAsia="zh-CN"/>
        </w:rPr>
        <w:t xml:space="preserve">” IE is added in the SN addition preparation procedure to indicate the addition </w:t>
      </w:r>
      <w:r w:rsidR="003C2B16">
        <w:rPr>
          <w:rFonts w:eastAsia="宋体"/>
          <w:lang w:eastAsia="zh-CN"/>
        </w:rPr>
        <w:t>has been triggered as part of a</w:t>
      </w:r>
      <w:r>
        <w:rPr>
          <w:rFonts w:eastAsia="宋体"/>
          <w:lang w:eastAsia="zh-CN"/>
        </w:rPr>
        <w:t xml:space="preserve"> conditional </w:t>
      </w:r>
      <w:r w:rsidR="003C2B16">
        <w:rPr>
          <w:rFonts w:eastAsia="宋体"/>
          <w:lang w:eastAsia="zh-CN"/>
        </w:rPr>
        <w:t>handover</w:t>
      </w:r>
      <w:r>
        <w:rPr>
          <w:rFonts w:eastAsia="宋体"/>
          <w:lang w:eastAsia="zh-CN"/>
        </w:rPr>
        <w:t>. In addition, this IE provides MN ID and UE ID allocated in the source MN to SN to combine SN addition requests that may possibly arrive from different target MNs.</w:t>
      </w:r>
    </w:p>
    <w:p w14:paraId="797512FA" w14:textId="2CABE3E7" w:rsidR="00B01F83" w:rsidRDefault="002258E9" w:rsidP="009A08E3">
      <w:pPr>
        <w:rPr>
          <w:rFonts w:eastAsia="宋体"/>
          <w:lang w:eastAsia="zh-CN"/>
        </w:rPr>
      </w:pPr>
      <w:r>
        <w:rPr>
          <w:rFonts w:eastAsia="宋体"/>
          <w:lang w:eastAsia="zh-CN"/>
        </w:rPr>
        <w:t>In the MN initiated SN modification preparation procedure, a “</w:t>
      </w:r>
      <w:r w:rsidRPr="00B16FEB">
        <w:rPr>
          <w:rFonts w:eastAsia="宋体"/>
          <w:i/>
          <w:iCs/>
          <w:lang w:eastAsia="zh-CN"/>
        </w:rPr>
        <w:t xml:space="preserve">CHO </w:t>
      </w:r>
      <w:r w:rsidR="00006C23">
        <w:rPr>
          <w:rFonts w:eastAsia="宋体"/>
          <w:i/>
          <w:iCs/>
          <w:lang w:eastAsia="zh-CN"/>
        </w:rPr>
        <w:t>I</w:t>
      </w:r>
      <w:r w:rsidRPr="00B16FEB">
        <w:rPr>
          <w:rFonts w:eastAsia="宋体"/>
          <w:i/>
          <w:iCs/>
          <w:lang w:eastAsia="zh-CN"/>
        </w:rPr>
        <w:t xml:space="preserve">nformation </w:t>
      </w:r>
      <w:r w:rsidR="00006C23">
        <w:rPr>
          <w:rFonts w:eastAsia="宋体"/>
          <w:i/>
          <w:iCs/>
          <w:lang w:eastAsia="zh-CN"/>
        </w:rPr>
        <w:t>M</w:t>
      </w:r>
      <w:r w:rsidRPr="00B16FEB">
        <w:rPr>
          <w:rFonts w:eastAsia="宋体"/>
          <w:i/>
          <w:iCs/>
          <w:lang w:eastAsia="zh-CN"/>
        </w:rPr>
        <w:t xml:space="preserve">odification </w:t>
      </w:r>
      <w:r w:rsidR="00006C23">
        <w:rPr>
          <w:rFonts w:eastAsia="宋体"/>
          <w:i/>
          <w:iCs/>
          <w:lang w:eastAsia="zh-CN"/>
        </w:rPr>
        <w:t>R</w:t>
      </w:r>
      <w:r w:rsidRPr="00B16FEB">
        <w:rPr>
          <w:rFonts w:eastAsia="宋体"/>
          <w:i/>
          <w:iCs/>
          <w:lang w:eastAsia="zh-CN"/>
        </w:rPr>
        <w:t>equest</w:t>
      </w:r>
      <w:r>
        <w:rPr>
          <w:rFonts w:eastAsia="宋体"/>
          <w:lang w:eastAsia="zh-CN"/>
        </w:rPr>
        <w:t xml:space="preserve">” IE is added to indicate the </w:t>
      </w:r>
      <w:r w:rsidR="003C2B16">
        <w:rPr>
          <w:rFonts w:eastAsia="宋体"/>
          <w:lang w:eastAsia="zh-CN"/>
        </w:rPr>
        <w:t>modification has been triggered as part of a conditional handover.</w:t>
      </w:r>
    </w:p>
    <w:p w14:paraId="43943C20" w14:textId="4266ECF0" w:rsidR="00B01F83" w:rsidRDefault="00516DD0" w:rsidP="009A08E3">
      <w:pPr>
        <w:rPr>
          <w:rFonts w:eastAsia="宋体"/>
          <w:lang w:eastAsia="zh-CN"/>
        </w:rPr>
      </w:pPr>
      <w:r>
        <w:rPr>
          <w:rFonts w:eastAsia="宋体"/>
          <w:lang w:eastAsia="zh-CN"/>
        </w:rPr>
        <w:t xml:space="preserve">Therefore, the </w:t>
      </w:r>
      <w:proofErr w:type="spellStart"/>
      <w:r>
        <w:rPr>
          <w:rFonts w:eastAsia="宋体"/>
          <w:lang w:eastAsia="zh-CN"/>
        </w:rPr>
        <w:t>Xn</w:t>
      </w:r>
      <w:proofErr w:type="spellEnd"/>
      <w:r>
        <w:rPr>
          <w:rFonts w:eastAsia="宋体"/>
          <w:lang w:eastAsia="zh-CN"/>
        </w:rPr>
        <w:t xml:space="preserve"> signalling for CHO including target MCG and target SCG can be used as the baseline for the CHO </w:t>
      </w:r>
      <w:r w:rsidR="00DE7F63">
        <w:rPr>
          <w:rFonts w:eastAsia="宋体"/>
          <w:lang w:eastAsia="zh-CN"/>
        </w:rPr>
        <w:t>with multiple target SCGs</w:t>
      </w:r>
      <w:r>
        <w:rPr>
          <w:rFonts w:eastAsia="宋体"/>
          <w:lang w:eastAsia="zh-CN"/>
        </w:rPr>
        <w:t xml:space="preserve"> to minimize the complexity and the impact on specifications</w:t>
      </w:r>
      <w:r w:rsidR="007718A7">
        <w:rPr>
          <w:rFonts w:eastAsia="宋体"/>
          <w:lang w:eastAsia="zh-CN"/>
        </w:rPr>
        <w:t>.</w:t>
      </w:r>
    </w:p>
    <w:p w14:paraId="0E928054" w14:textId="09358F7B" w:rsidR="00B01F83" w:rsidRDefault="00970500" w:rsidP="009A08E3">
      <w:pPr>
        <w:rPr>
          <w:rFonts w:eastAsia="宋体"/>
          <w:lang w:eastAsia="zh-CN"/>
        </w:rPr>
      </w:pPr>
      <w:r>
        <w:rPr>
          <w:rFonts w:eastAsia="宋体"/>
          <w:b/>
          <w:lang w:eastAsia="zh-CN"/>
        </w:rPr>
        <w:t>Observation</w:t>
      </w:r>
      <w:r w:rsidR="00AF0EC5">
        <w:rPr>
          <w:rFonts w:eastAsia="宋体"/>
          <w:b/>
          <w:lang w:eastAsia="zh-CN"/>
        </w:rPr>
        <w:t xml:space="preserve"> </w:t>
      </w:r>
      <w:r>
        <w:rPr>
          <w:rFonts w:eastAsia="宋体"/>
          <w:b/>
          <w:lang w:eastAsia="zh-CN"/>
        </w:rPr>
        <w:t>1</w:t>
      </w:r>
      <w:r w:rsidR="00AF0EC5" w:rsidRPr="001A5304">
        <w:rPr>
          <w:rFonts w:eastAsia="宋体"/>
          <w:b/>
          <w:lang w:eastAsia="zh-CN"/>
        </w:rPr>
        <w:t xml:space="preserve">: </w:t>
      </w:r>
      <w:r w:rsidR="00AF0EC5">
        <w:rPr>
          <w:rFonts w:eastAsia="宋体"/>
          <w:b/>
          <w:lang w:eastAsia="zh-CN"/>
        </w:rPr>
        <w:t xml:space="preserve">To support CHO </w:t>
      </w:r>
      <w:r w:rsidR="00B516BD">
        <w:rPr>
          <w:rFonts w:eastAsia="宋体"/>
          <w:b/>
          <w:lang w:eastAsia="zh-CN"/>
        </w:rPr>
        <w:t>with multiple target SCGs</w:t>
      </w:r>
      <w:r w:rsidR="00AF0EC5">
        <w:rPr>
          <w:rFonts w:eastAsia="宋体"/>
          <w:b/>
          <w:lang w:eastAsia="zh-CN"/>
        </w:rPr>
        <w:t xml:space="preserve">, </w:t>
      </w:r>
      <w:proofErr w:type="spellStart"/>
      <w:r w:rsidR="00AF0EC5">
        <w:rPr>
          <w:rFonts w:eastAsia="宋体"/>
          <w:b/>
          <w:lang w:eastAsia="zh-CN"/>
        </w:rPr>
        <w:t>Xn</w:t>
      </w:r>
      <w:proofErr w:type="spellEnd"/>
      <w:r w:rsidR="00AF0EC5">
        <w:rPr>
          <w:rFonts w:eastAsia="宋体"/>
          <w:b/>
          <w:lang w:eastAsia="zh-CN"/>
        </w:rPr>
        <w:t xml:space="preserve"> signalling for CHO including target MCG and target SCG should be used as baseline.</w:t>
      </w:r>
    </w:p>
    <w:p w14:paraId="254D3C66" w14:textId="2DC2D989" w:rsidR="00B01F83" w:rsidRDefault="00006C23" w:rsidP="009A08E3">
      <w:pPr>
        <w:rPr>
          <w:rFonts w:eastAsia="宋体"/>
          <w:lang w:eastAsia="zh-CN"/>
        </w:rPr>
      </w:pPr>
      <w:r>
        <w:rPr>
          <w:rFonts w:eastAsia="宋体"/>
          <w:lang w:eastAsia="zh-CN"/>
        </w:rPr>
        <w:t>For the F1 interface, a “</w:t>
      </w:r>
      <w:r w:rsidRPr="00E35959">
        <w:rPr>
          <w:rFonts w:eastAsia="宋体"/>
          <w:i/>
          <w:iCs/>
          <w:lang w:eastAsia="zh-CN"/>
        </w:rPr>
        <w:t>Conditional Inter-DU Mobility Information</w:t>
      </w:r>
      <w:r>
        <w:rPr>
          <w:rFonts w:eastAsia="宋体"/>
          <w:lang w:eastAsia="zh-CN"/>
        </w:rPr>
        <w:t xml:space="preserve">” IE is added in the UE context setup procedure to indicate the request concerns a conditional handover or conditional </w:t>
      </w:r>
      <w:proofErr w:type="spellStart"/>
      <w:r>
        <w:rPr>
          <w:rFonts w:eastAsia="宋体"/>
          <w:lang w:eastAsia="zh-CN"/>
        </w:rPr>
        <w:t>PSCell</w:t>
      </w:r>
      <w:proofErr w:type="spellEnd"/>
      <w:r>
        <w:rPr>
          <w:rFonts w:eastAsia="宋体"/>
          <w:lang w:eastAsia="zh-CN"/>
        </w:rPr>
        <w:t xml:space="preserve"> addition or conditional </w:t>
      </w:r>
      <w:proofErr w:type="spellStart"/>
      <w:r>
        <w:rPr>
          <w:rFonts w:eastAsia="宋体"/>
          <w:lang w:eastAsia="zh-CN"/>
        </w:rPr>
        <w:t>PSCell</w:t>
      </w:r>
      <w:proofErr w:type="spellEnd"/>
      <w:r>
        <w:rPr>
          <w:rFonts w:eastAsia="宋体"/>
          <w:lang w:eastAsia="zh-CN"/>
        </w:rPr>
        <w:t xml:space="preserve"> change. In addition, this IE provides </w:t>
      </w:r>
      <w:r w:rsidR="00E35959">
        <w:rPr>
          <w:rFonts w:eastAsia="宋体"/>
          <w:lang w:eastAsia="zh-CN"/>
        </w:rPr>
        <w:t>“</w:t>
      </w:r>
      <w:r w:rsidR="00E35959" w:rsidRPr="00E35959">
        <w:rPr>
          <w:rFonts w:eastAsia="宋体"/>
          <w:i/>
          <w:iCs/>
          <w:lang w:eastAsia="zh-CN"/>
        </w:rPr>
        <w:t xml:space="preserve">Target </w:t>
      </w:r>
      <w:proofErr w:type="spellStart"/>
      <w:r w:rsidR="00E35959" w:rsidRPr="00E35959">
        <w:rPr>
          <w:rFonts w:eastAsia="宋体"/>
          <w:i/>
          <w:iCs/>
          <w:lang w:eastAsia="zh-CN"/>
        </w:rPr>
        <w:t>gNB</w:t>
      </w:r>
      <w:proofErr w:type="spellEnd"/>
      <w:r w:rsidR="00E35959" w:rsidRPr="00E35959">
        <w:rPr>
          <w:rFonts w:eastAsia="宋体"/>
          <w:i/>
          <w:iCs/>
          <w:lang w:eastAsia="zh-CN"/>
        </w:rPr>
        <w:t>-DU UE F1AP ID</w:t>
      </w:r>
      <w:r w:rsidR="00E35959">
        <w:rPr>
          <w:rFonts w:eastAsia="宋体"/>
          <w:lang w:eastAsia="zh-CN"/>
        </w:rPr>
        <w:t xml:space="preserve">” to request the DU to replace the existing prepared conditional handover or conditional </w:t>
      </w:r>
      <w:proofErr w:type="spellStart"/>
      <w:r w:rsidR="00E35959">
        <w:rPr>
          <w:rFonts w:eastAsia="宋体"/>
          <w:lang w:eastAsia="zh-CN"/>
        </w:rPr>
        <w:t>PSCell</w:t>
      </w:r>
      <w:proofErr w:type="spellEnd"/>
      <w:r w:rsidR="00E35959">
        <w:rPr>
          <w:rFonts w:eastAsia="宋体"/>
          <w:lang w:eastAsia="zh-CN"/>
        </w:rPr>
        <w:t xml:space="preserve"> addition or conditional </w:t>
      </w:r>
      <w:proofErr w:type="spellStart"/>
      <w:r w:rsidR="00E35959">
        <w:rPr>
          <w:rFonts w:eastAsia="宋体"/>
          <w:lang w:eastAsia="zh-CN"/>
        </w:rPr>
        <w:t>PSCell</w:t>
      </w:r>
      <w:proofErr w:type="spellEnd"/>
      <w:r w:rsidR="00E35959">
        <w:rPr>
          <w:rFonts w:eastAsia="宋体"/>
          <w:lang w:eastAsia="zh-CN"/>
        </w:rPr>
        <w:t xml:space="preserve"> change.</w:t>
      </w:r>
    </w:p>
    <w:p w14:paraId="27203AE2" w14:textId="0EB31CF5" w:rsidR="00E35959" w:rsidRDefault="00E35959" w:rsidP="009A08E3">
      <w:pPr>
        <w:rPr>
          <w:rFonts w:eastAsia="宋体"/>
          <w:lang w:eastAsia="zh-CN"/>
        </w:rPr>
      </w:pPr>
      <w:r>
        <w:rPr>
          <w:rFonts w:eastAsia="宋体"/>
          <w:lang w:eastAsia="zh-CN"/>
        </w:rPr>
        <w:t>In the UE context modification (</w:t>
      </w:r>
      <w:proofErr w:type="spellStart"/>
      <w:r>
        <w:rPr>
          <w:rFonts w:eastAsia="宋体"/>
          <w:lang w:eastAsia="zh-CN"/>
        </w:rPr>
        <w:t>gNB</w:t>
      </w:r>
      <w:proofErr w:type="spellEnd"/>
      <w:r>
        <w:rPr>
          <w:rFonts w:eastAsia="宋体"/>
          <w:lang w:eastAsia="zh-CN"/>
        </w:rPr>
        <w:t>-CU initiated) procedure, a “</w:t>
      </w:r>
      <w:r w:rsidR="00B210C5">
        <w:rPr>
          <w:rFonts w:eastAsia="宋体"/>
          <w:lang w:eastAsia="zh-CN"/>
        </w:rPr>
        <w:t>Conditional Intra-DU Mobility Information</w:t>
      </w:r>
      <w:r>
        <w:rPr>
          <w:rFonts w:eastAsia="宋体"/>
          <w:lang w:eastAsia="zh-CN"/>
        </w:rPr>
        <w:t>”</w:t>
      </w:r>
      <w:r w:rsidR="00B210C5">
        <w:rPr>
          <w:rFonts w:eastAsia="宋体"/>
          <w:lang w:eastAsia="zh-CN"/>
        </w:rPr>
        <w:t xml:space="preserve"> is added to indicate the modification has been triggered as part of a conditional handover.</w:t>
      </w:r>
    </w:p>
    <w:p w14:paraId="086AAD7D" w14:textId="354CCF1C" w:rsidR="00B210C5" w:rsidRDefault="00B210C5" w:rsidP="003E47A3">
      <w:pPr>
        <w:pStyle w:val="afe"/>
        <w:numPr>
          <w:ilvl w:val="0"/>
          <w:numId w:val="33"/>
        </w:numPr>
        <w:ind w:firstLineChars="0"/>
        <w:rPr>
          <w:rFonts w:eastAsia="宋体"/>
          <w:lang w:eastAsia="zh-CN"/>
        </w:rPr>
      </w:pPr>
      <w:r>
        <w:rPr>
          <w:rFonts w:eastAsia="宋体"/>
          <w:lang w:eastAsia="zh-CN"/>
        </w:rPr>
        <w:t xml:space="preserve">If the CHO trigger is set to “CHO-initiation”, the DU shall consider that the request concerns a conditional handover or conditional </w:t>
      </w:r>
      <w:proofErr w:type="spellStart"/>
      <w:r>
        <w:rPr>
          <w:rFonts w:eastAsia="宋体"/>
          <w:lang w:eastAsia="zh-CN"/>
        </w:rPr>
        <w:t>PSCell</w:t>
      </w:r>
      <w:proofErr w:type="spellEnd"/>
      <w:r>
        <w:rPr>
          <w:rFonts w:eastAsia="宋体"/>
          <w:lang w:eastAsia="zh-CN"/>
        </w:rPr>
        <w:t xml:space="preserve"> addition or conditional </w:t>
      </w:r>
      <w:proofErr w:type="spellStart"/>
      <w:r>
        <w:rPr>
          <w:rFonts w:eastAsia="宋体"/>
          <w:lang w:eastAsia="zh-CN"/>
        </w:rPr>
        <w:t>PSCell</w:t>
      </w:r>
      <w:proofErr w:type="spellEnd"/>
      <w:r>
        <w:rPr>
          <w:rFonts w:eastAsia="宋体"/>
          <w:lang w:eastAsia="zh-CN"/>
        </w:rPr>
        <w:t xml:space="preserve"> change.</w:t>
      </w:r>
    </w:p>
    <w:p w14:paraId="5EB22ED3" w14:textId="321CE49A" w:rsidR="00B210C5" w:rsidRDefault="00B210C5" w:rsidP="003E47A3">
      <w:pPr>
        <w:pStyle w:val="afe"/>
        <w:numPr>
          <w:ilvl w:val="0"/>
          <w:numId w:val="33"/>
        </w:numPr>
        <w:ind w:firstLineChars="0"/>
        <w:rPr>
          <w:rFonts w:eastAsia="宋体"/>
          <w:lang w:eastAsia="zh-CN"/>
        </w:rPr>
      </w:pPr>
      <w:r>
        <w:rPr>
          <w:rFonts w:eastAsia="宋体"/>
          <w:lang w:eastAsia="zh-CN"/>
        </w:rPr>
        <w:t>If the CHO trigger is set to “CHO-replace”, the DU shall replace the existing prepared conditional mobility.</w:t>
      </w:r>
    </w:p>
    <w:p w14:paraId="197AB50D" w14:textId="29A6C772" w:rsidR="00B210C5" w:rsidRDefault="00B210C5" w:rsidP="003E47A3">
      <w:pPr>
        <w:pStyle w:val="afe"/>
        <w:numPr>
          <w:ilvl w:val="0"/>
          <w:numId w:val="33"/>
        </w:numPr>
        <w:ind w:firstLineChars="0"/>
        <w:rPr>
          <w:rFonts w:eastAsia="宋体"/>
          <w:lang w:eastAsia="zh-CN"/>
        </w:rPr>
      </w:pPr>
      <w:r>
        <w:rPr>
          <w:rFonts w:eastAsia="宋体"/>
          <w:lang w:eastAsia="zh-CN"/>
        </w:rPr>
        <w:t>If the CHO trigger is set to “CHO-cancel”, the DU shall consider that the CU is about to remove any reference to</w:t>
      </w:r>
      <w:r w:rsidR="003E47A3">
        <w:rPr>
          <w:rFonts w:eastAsia="宋体"/>
          <w:lang w:eastAsia="zh-CN"/>
        </w:rPr>
        <w:t>, and release any resources previously reserved for the candidate cells.</w:t>
      </w:r>
    </w:p>
    <w:p w14:paraId="7E3E36E1" w14:textId="66CE2318" w:rsidR="003E47A3" w:rsidRDefault="00E37458" w:rsidP="009A08E3">
      <w:pPr>
        <w:rPr>
          <w:rFonts w:eastAsia="宋体"/>
          <w:lang w:eastAsia="zh-CN"/>
        </w:rPr>
      </w:pPr>
      <w:r>
        <w:rPr>
          <w:rFonts w:eastAsia="宋体"/>
          <w:lang w:eastAsia="zh-CN"/>
        </w:rPr>
        <w:t xml:space="preserve">Therefore, the F1 signalling for CHO </w:t>
      </w:r>
      <w:r w:rsidR="00340400">
        <w:rPr>
          <w:rFonts w:eastAsia="宋体"/>
          <w:lang w:eastAsia="zh-CN"/>
        </w:rPr>
        <w:t xml:space="preserve">including target MCG and target SCG can be used as the baseline for the CHO </w:t>
      </w:r>
      <w:r w:rsidR="00DE7F63">
        <w:rPr>
          <w:rFonts w:eastAsia="宋体"/>
          <w:lang w:eastAsia="zh-CN"/>
        </w:rPr>
        <w:t>with multiple target SCGs</w:t>
      </w:r>
      <w:r w:rsidR="00340400">
        <w:rPr>
          <w:rFonts w:eastAsia="宋体"/>
          <w:lang w:eastAsia="zh-CN"/>
        </w:rPr>
        <w:t xml:space="preserve"> to minimize the complexity and the impact on specifications.</w:t>
      </w:r>
    </w:p>
    <w:p w14:paraId="75A6C81C" w14:textId="69025EBA" w:rsidR="00340400" w:rsidRDefault="00970500" w:rsidP="009A08E3">
      <w:pPr>
        <w:rPr>
          <w:rFonts w:eastAsia="宋体"/>
          <w:lang w:eastAsia="zh-CN"/>
        </w:rPr>
      </w:pPr>
      <w:r>
        <w:rPr>
          <w:rFonts w:eastAsia="宋体"/>
          <w:b/>
          <w:lang w:eastAsia="zh-CN"/>
        </w:rPr>
        <w:t>Observation 2</w:t>
      </w:r>
      <w:r w:rsidR="00340400" w:rsidRPr="001A5304">
        <w:rPr>
          <w:rFonts w:eastAsia="宋体"/>
          <w:b/>
          <w:lang w:eastAsia="zh-CN"/>
        </w:rPr>
        <w:t xml:space="preserve">: </w:t>
      </w:r>
      <w:r w:rsidR="00340400">
        <w:rPr>
          <w:rFonts w:eastAsia="宋体"/>
          <w:b/>
          <w:lang w:eastAsia="zh-CN"/>
        </w:rPr>
        <w:t xml:space="preserve">To support CHO </w:t>
      </w:r>
      <w:r w:rsidR="00810E58">
        <w:rPr>
          <w:rFonts w:eastAsia="宋体"/>
          <w:b/>
          <w:lang w:eastAsia="zh-CN"/>
        </w:rPr>
        <w:t>with multiple target SCGs</w:t>
      </w:r>
      <w:r w:rsidR="00340400">
        <w:rPr>
          <w:rFonts w:eastAsia="宋体"/>
          <w:b/>
          <w:lang w:eastAsia="zh-CN"/>
        </w:rPr>
        <w:t>, F1 signalling for CHO including target MCG and target SCG should be used as baseline.</w:t>
      </w:r>
    </w:p>
    <w:p w14:paraId="30234391" w14:textId="51FB628A" w:rsidR="00925D35" w:rsidRDefault="00852C86" w:rsidP="009A08E3">
      <w:pPr>
        <w:rPr>
          <w:rFonts w:eastAsia="宋体"/>
          <w:lang w:eastAsia="zh-CN"/>
        </w:rPr>
      </w:pPr>
      <w:r>
        <w:rPr>
          <w:rFonts w:eastAsia="宋体"/>
          <w:lang w:eastAsia="zh-CN"/>
        </w:rPr>
        <w:t xml:space="preserve">Therefore, we propose to reuse the same design principle for CHO with one target SCG and with multiple target SCGs. </w:t>
      </w:r>
    </w:p>
    <w:p w14:paraId="13D03F4F" w14:textId="324C1315" w:rsidR="00693F58" w:rsidRDefault="00A256FF" w:rsidP="009A08E3">
      <w:pPr>
        <w:rPr>
          <w:rFonts w:eastAsia="宋体"/>
          <w:b/>
          <w:lang w:eastAsia="zh-CN"/>
        </w:rPr>
      </w:pPr>
      <w:r>
        <w:rPr>
          <w:rFonts w:eastAsia="宋体"/>
          <w:b/>
          <w:lang w:eastAsia="zh-CN"/>
        </w:rPr>
        <w:t xml:space="preserve">Proposal </w:t>
      </w:r>
      <w:r w:rsidR="00A57BE5">
        <w:rPr>
          <w:rFonts w:eastAsia="宋体"/>
          <w:b/>
          <w:lang w:eastAsia="zh-CN"/>
        </w:rPr>
        <w:t>2</w:t>
      </w:r>
      <w:r w:rsidRPr="001A5304">
        <w:rPr>
          <w:rFonts w:eastAsia="宋体"/>
          <w:b/>
          <w:lang w:eastAsia="zh-CN"/>
        </w:rPr>
        <w:t xml:space="preserve">: </w:t>
      </w:r>
      <w:r w:rsidR="00A57BE5">
        <w:rPr>
          <w:rFonts w:eastAsia="宋体"/>
          <w:b/>
          <w:lang w:eastAsia="zh-CN"/>
        </w:rPr>
        <w:t>R</w:t>
      </w:r>
      <w:r w:rsidR="00A57BE5" w:rsidRPr="00A57BE5">
        <w:rPr>
          <w:rFonts w:eastAsia="宋体"/>
          <w:b/>
          <w:lang w:eastAsia="zh-CN"/>
        </w:rPr>
        <w:t>euse the same design principle for CHO with one target SCG and with multiple target SCGs</w:t>
      </w:r>
      <w:r>
        <w:rPr>
          <w:rFonts w:eastAsia="宋体"/>
          <w:b/>
          <w:lang w:eastAsia="zh-CN"/>
        </w:rPr>
        <w:t>.</w:t>
      </w:r>
    </w:p>
    <w:p w14:paraId="2F990FB5" w14:textId="5EA80A69" w:rsidR="00067AC9" w:rsidRDefault="00CC78E2" w:rsidP="009A08E3">
      <w:pPr>
        <w:rPr>
          <w:rFonts w:eastAsia="宋体"/>
          <w:lang w:eastAsia="zh-CN"/>
        </w:rPr>
      </w:pPr>
      <w:r w:rsidRPr="00CC78E2">
        <w:rPr>
          <w:rFonts w:eastAsia="宋体"/>
          <w:lang w:eastAsia="zh-CN"/>
        </w:rPr>
        <w:t xml:space="preserve">For CHO and CPAC, </w:t>
      </w:r>
      <w:r>
        <w:rPr>
          <w:rFonts w:eastAsia="宋体"/>
          <w:lang w:eastAsia="zh-CN"/>
        </w:rPr>
        <w:t>we have already agreed to support early data forwarding, where the data forwarding is started in advance to multiple target candidate nodes.</w:t>
      </w:r>
      <w:r w:rsidR="009E72A9">
        <w:rPr>
          <w:rFonts w:eastAsia="宋体"/>
          <w:lang w:eastAsia="zh-CN"/>
        </w:rPr>
        <w:t xml:space="preserve"> It is expensive in terms of resource involved, but it reduces the latency for data forwarding.</w:t>
      </w:r>
    </w:p>
    <w:p w14:paraId="007B044F" w14:textId="77777777" w:rsidR="006D4701" w:rsidRDefault="009E72A9" w:rsidP="009A08E3">
      <w:pPr>
        <w:rPr>
          <w:rFonts w:eastAsia="宋体"/>
          <w:lang w:eastAsia="zh-CN"/>
        </w:rPr>
      </w:pPr>
      <w:r>
        <w:rPr>
          <w:rFonts w:eastAsia="宋体"/>
          <w:lang w:eastAsia="zh-CN"/>
        </w:rPr>
        <w:t xml:space="preserve">In CHO, the source MN </w:t>
      </w:r>
      <w:r w:rsidR="00C97043">
        <w:rPr>
          <w:rFonts w:eastAsia="宋体"/>
          <w:lang w:eastAsia="zh-CN"/>
        </w:rPr>
        <w:t xml:space="preserve">sends the EARLY STATUS TRANSFER message to the target candidate MNs to maintain HFN continuity by indicating PDCP SN and HFN of the first PDCP SDU that the source MN forwards to the target MN. </w:t>
      </w:r>
    </w:p>
    <w:p w14:paraId="5FD1E316" w14:textId="4E378EF6" w:rsidR="00C97043" w:rsidRPr="00CC78E2" w:rsidRDefault="00C97043" w:rsidP="009A08E3">
      <w:pPr>
        <w:rPr>
          <w:rFonts w:eastAsia="宋体"/>
          <w:lang w:eastAsia="zh-CN"/>
        </w:rPr>
      </w:pPr>
      <w:r>
        <w:rPr>
          <w:rFonts w:eastAsia="宋体"/>
          <w:lang w:eastAsia="zh-CN"/>
        </w:rPr>
        <w:t>In CPAC, the early date forwarding of PDCP SDUs and PDCP PDUs between MN and candidate SNs are also supported.</w:t>
      </w:r>
      <w:r w:rsidR="006D4701">
        <w:rPr>
          <w:rFonts w:eastAsia="宋体"/>
          <w:lang w:eastAsia="zh-CN"/>
        </w:rPr>
        <w:t xml:space="preserve"> </w:t>
      </w:r>
      <w:r w:rsidR="00B00043">
        <w:rPr>
          <w:rFonts w:eastAsia="宋体"/>
          <w:lang w:eastAsia="zh-CN"/>
        </w:rPr>
        <w:t>The candidate MN forwards the PDCP SDUs for the SN terminated bearers and the PDCP PDUs for the MN terminated SCG/split bearers to the target SN.</w:t>
      </w:r>
    </w:p>
    <w:p w14:paraId="5C39774A" w14:textId="3A9E998B" w:rsidR="00067AC9" w:rsidRPr="00C97043" w:rsidRDefault="00C97043" w:rsidP="009A08E3">
      <w:pPr>
        <w:rPr>
          <w:rFonts w:eastAsia="宋体"/>
          <w:lang w:eastAsia="zh-CN"/>
        </w:rPr>
      </w:pPr>
      <w:r w:rsidRPr="00C97043">
        <w:rPr>
          <w:rFonts w:eastAsia="宋体"/>
          <w:lang w:eastAsia="zh-CN"/>
        </w:rPr>
        <w:t xml:space="preserve">In our standing, the </w:t>
      </w:r>
      <w:r>
        <w:rPr>
          <w:rFonts w:eastAsia="宋体"/>
          <w:lang w:eastAsia="zh-CN"/>
        </w:rPr>
        <w:t>early data forwarding in CHO in NR-DC may reuse the mechanisms agreed in R17 CHO with SCG configuration.</w:t>
      </w:r>
    </w:p>
    <w:p w14:paraId="2329C051" w14:textId="1B62D736" w:rsidR="00067AC9" w:rsidRDefault="00A950FE" w:rsidP="009A08E3">
      <w:pPr>
        <w:rPr>
          <w:rFonts w:eastAsia="宋体"/>
          <w:b/>
          <w:lang w:eastAsia="zh-CN"/>
        </w:rPr>
      </w:pPr>
      <w:r>
        <w:rPr>
          <w:rFonts w:eastAsia="宋体"/>
          <w:b/>
          <w:lang w:eastAsia="zh-CN"/>
        </w:rPr>
        <w:t>Observation 3</w:t>
      </w:r>
      <w:r w:rsidR="00067AC9" w:rsidRPr="001A5304">
        <w:rPr>
          <w:rFonts w:eastAsia="宋体"/>
          <w:b/>
          <w:lang w:eastAsia="zh-CN"/>
        </w:rPr>
        <w:t xml:space="preserve">: </w:t>
      </w:r>
      <w:r w:rsidR="00067AC9">
        <w:rPr>
          <w:rFonts w:eastAsia="宋体"/>
          <w:b/>
          <w:lang w:eastAsia="zh-CN"/>
        </w:rPr>
        <w:t>Early data forwarding should be supported for the CHO in NR-DC.</w:t>
      </w:r>
    </w:p>
    <w:p w14:paraId="65320F83" w14:textId="15C4B70A" w:rsidR="00067AC9" w:rsidRPr="005B22F6" w:rsidRDefault="00A950FE" w:rsidP="009A08E3">
      <w:pPr>
        <w:rPr>
          <w:rFonts w:eastAsia="宋体"/>
          <w:lang w:eastAsia="zh-CN"/>
        </w:rPr>
      </w:pPr>
      <w:r>
        <w:rPr>
          <w:rFonts w:eastAsia="宋体"/>
          <w:lang w:eastAsia="zh-CN"/>
        </w:rPr>
        <w:t>T</w:t>
      </w:r>
      <w:r w:rsidR="002940BB">
        <w:rPr>
          <w:rFonts w:eastAsia="宋体"/>
          <w:lang w:eastAsia="zh-CN"/>
        </w:rPr>
        <w:t xml:space="preserve">he direct early data forwarding was also agreed to be supported. For MN-initiated inter-SN CPC, multiple </w:t>
      </w:r>
      <w:proofErr w:type="spellStart"/>
      <w:r w:rsidR="002940BB">
        <w:rPr>
          <w:rFonts w:eastAsia="宋体"/>
          <w:lang w:eastAsia="zh-CN"/>
        </w:rPr>
        <w:t>Xn</w:t>
      </w:r>
      <w:proofErr w:type="spellEnd"/>
      <w:r w:rsidR="002940BB">
        <w:rPr>
          <w:rFonts w:eastAsia="宋体"/>
          <w:lang w:eastAsia="zh-CN"/>
        </w:rPr>
        <w:t>-U ADDRESS INDICATION messages are invoked for direct early data forwarding from the source SN when</w:t>
      </w:r>
      <w:r w:rsidR="005A6EA6">
        <w:rPr>
          <w:rFonts w:eastAsia="宋体"/>
          <w:lang w:eastAsia="zh-CN"/>
        </w:rPr>
        <w:t xml:space="preserve"> multiple </w:t>
      </w:r>
      <w:r w:rsidR="005A6EA6">
        <w:rPr>
          <w:rFonts w:eastAsia="宋体"/>
          <w:lang w:eastAsia="zh-CN"/>
        </w:rPr>
        <w:lastRenderedPageBreak/>
        <w:t xml:space="preserve">candidate target SNs are invoked. For SN-initiated inter-SN CPC, </w:t>
      </w:r>
      <w:r w:rsidR="00E04066">
        <w:rPr>
          <w:rFonts w:eastAsia="宋体"/>
          <w:lang w:eastAsia="zh-CN"/>
        </w:rPr>
        <w:t>SN CHANGE CONFIRM messages are enhanced to toss forwarding addresses of multiple candidate target SNs toward the source SN.</w:t>
      </w:r>
    </w:p>
    <w:p w14:paraId="6B375D84" w14:textId="38CEF3B0" w:rsidR="00067AC9" w:rsidRPr="00067AC9" w:rsidRDefault="00E04066" w:rsidP="009A08E3">
      <w:pPr>
        <w:rPr>
          <w:rFonts w:eastAsia="宋体"/>
          <w:b/>
          <w:lang w:eastAsia="zh-CN"/>
        </w:rPr>
      </w:pPr>
      <w:r w:rsidRPr="00C97043">
        <w:rPr>
          <w:rFonts w:eastAsia="宋体"/>
          <w:lang w:eastAsia="zh-CN"/>
        </w:rPr>
        <w:t xml:space="preserve">In our standing, the </w:t>
      </w:r>
      <w:r>
        <w:rPr>
          <w:rFonts w:eastAsia="宋体"/>
          <w:lang w:eastAsia="zh-CN"/>
        </w:rPr>
        <w:t>direct early data forwarding in CHO in NR-DC may reuse the mechanisms agreed in R17 CPAC.</w:t>
      </w:r>
    </w:p>
    <w:p w14:paraId="5BB83E7A" w14:textId="5C5CFAA9" w:rsidR="00067AC9" w:rsidRDefault="00A950FE" w:rsidP="009A08E3">
      <w:pPr>
        <w:rPr>
          <w:rFonts w:eastAsia="宋体"/>
          <w:b/>
          <w:lang w:eastAsia="zh-CN"/>
        </w:rPr>
      </w:pPr>
      <w:r>
        <w:rPr>
          <w:rFonts w:eastAsia="宋体"/>
          <w:b/>
          <w:lang w:eastAsia="zh-CN"/>
        </w:rPr>
        <w:t>Observation 4</w:t>
      </w:r>
      <w:r w:rsidR="00067AC9" w:rsidRPr="001A5304">
        <w:rPr>
          <w:rFonts w:eastAsia="宋体"/>
          <w:b/>
          <w:lang w:eastAsia="zh-CN"/>
        </w:rPr>
        <w:t xml:space="preserve">: </w:t>
      </w:r>
      <w:r w:rsidR="00067AC9">
        <w:rPr>
          <w:rFonts w:eastAsia="宋体"/>
          <w:b/>
          <w:lang w:eastAsia="zh-CN"/>
        </w:rPr>
        <w:t xml:space="preserve">Direct </w:t>
      </w:r>
      <w:r w:rsidR="00F84459">
        <w:rPr>
          <w:rFonts w:eastAsia="宋体"/>
          <w:b/>
          <w:lang w:eastAsia="zh-CN"/>
        </w:rPr>
        <w:t xml:space="preserve">early </w:t>
      </w:r>
      <w:r w:rsidR="00067AC9">
        <w:rPr>
          <w:rFonts w:eastAsia="宋体"/>
          <w:b/>
          <w:lang w:eastAsia="zh-CN"/>
        </w:rPr>
        <w:t>data forwarding should be supported for the CHO in NR-DC.</w:t>
      </w:r>
    </w:p>
    <w:p w14:paraId="7609163C" w14:textId="33E312D3" w:rsidR="00A950FE" w:rsidRPr="00A950FE" w:rsidRDefault="00A950FE" w:rsidP="009A08E3">
      <w:pPr>
        <w:rPr>
          <w:rFonts w:eastAsia="宋体"/>
          <w:lang w:eastAsia="zh-CN"/>
        </w:rPr>
      </w:pPr>
      <w:r w:rsidRPr="00A950FE">
        <w:rPr>
          <w:rFonts w:eastAsia="宋体"/>
          <w:lang w:eastAsia="zh-CN"/>
        </w:rPr>
        <w:t>Therefore, we propose to turn the WA into agreement.</w:t>
      </w:r>
    </w:p>
    <w:p w14:paraId="2955F621" w14:textId="6B31B60D" w:rsidR="00A950FE" w:rsidRDefault="00A950FE" w:rsidP="009A08E3">
      <w:pPr>
        <w:rPr>
          <w:rFonts w:eastAsia="宋体"/>
          <w:b/>
          <w:lang w:eastAsia="zh-CN"/>
        </w:rPr>
      </w:pPr>
      <w:r>
        <w:rPr>
          <w:rFonts w:eastAsia="宋体"/>
          <w:b/>
          <w:lang w:eastAsia="zh-CN"/>
        </w:rPr>
        <w:t>Proposal 3</w:t>
      </w:r>
      <w:r w:rsidRPr="001A5304">
        <w:rPr>
          <w:rFonts w:eastAsia="宋体"/>
          <w:b/>
          <w:lang w:eastAsia="zh-CN"/>
        </w:rPr>
        <w:t xml:space="preserve">: </w:t>
      </w:r>
      <w:r>
        <w:rPr>
          <w:rFonts w:eastAsia="宋体"/>
          <w:b/>
          <w:lang w:eastAsia="zh-CN"/>
        </w:rPr>
        <w:t xml:space="preserve">Turn </w:t>
      </w:r>
      <w:r w:rsidR="0075204A">
        <w:rPr>
          <w:rFonts w:eastAsia="宋体"/>
          <w:b/>
          <w:lang w:eastAsia="zh-CN"/>
        </w:rPr>
        <w:t xml:space="preserve">the </w:t>
      </w:r>
      <w:r>
        <w:rPr>
          <w:rFonts w:eastAsia="宋体"/>
          <w:b/>
          <w:lang w:eastAsia="zh-CN"/>
        </w:rPr>
        <w:t>WA into agreement: Both direct and indirect data forwarding should be supported for the CHO in NR-DC.</w:t>
      </w:r>
    </w:p>
    <w:p w14:paraId="6B3F902C" w14:textId="3962CD18" w:rsidR="00A950FE" w:rsidRPr="008D3EDE" w:rsidRDefault="00CC4EE0" w:rsidP="009A08E3">
      <w:pPr>
        <w:rPr>
          <w:rFonts w:eastAsia="宋体"/>
          <w:lang w:eastAsia="zh-CN"/>
        </w:rPr>
      </w:pPr>
      <w:r w:rsidRPr="008D3EDE">
        <w:rPr>
          <w:rFonts w:eastAsia="宋体"/>
          <w:lang w:eastAsia="zh-CN"/>
        </w:rPr>
        <w:t>In [3], the data duplication could be avoided for early data forwarding from S-MN or S-SN toward the same T-SN, if the following conditions are met:</w:t>
      </w:r>
    </w:p>
    <w:p w14:paraId="1E62E065" w14:textId="20805698" w:rsidR="00CC4EE0" w:rsidRPr="008D3EDE" w:rsidRDefault="00CC4EE0" w:rsidP="009B6005">
      <w:pPr>
        <w:pStyle w:val="afe"/>
        <w:numPr>
          <w:ilvl w:val="0"/>
          <w:numId w:val="33"/>
        </w:numPr>
        <w:ind w:firstLineChars="0"/>
        <w:rPr>
          <w:rFonts w:eastAsia="宋体"/>
          <w:lang w:eastAsia="zh-CN"/>
        </w:rPr>
      </w:pPr>
      <w:r w:rsidRPr="008D3EDE">
        <w:rPr>
          <w:rFonts w:eastAsia="宋体"/>
          <w:lang w:eastAsia="zh-CN"/>
        </w:rPr>
        <w:t xml:space="preserve">T-SN </w:t>
      </w:r>
      <w:r w:rsidR="00E471C8">
        <w:rPr>
          <w:rFonts w:eastAsia="宋体"/>
          <w:lang w:eastAsia="zh-CN"/>
        </w:rPr>
        <w:t>can</w:t>
      </w:r>
      <w:r w:rsidRPr="008D3EDE">
        <w:rPr>
          <w:rFonts w:eastAsia="宋体"/>
          <w:lang w:eastAsia="zh-CN"/>
        </w:rPr>
        <w:t xml:space="preserve"> identify the same source and the same UE for CHO triggered by different T-MNs;</w:t>
      </w:r>
    </w:p>
    <w:p w14:paraId="23F04AD2" w14:textId="7592AD61" w:rsidR="00CC4EE0" w:rsidRPr="008D3EDE" w:rsidRDefault="00CC4EE0" w:rsidP="009B6005">
      <w:pPr>
        <w:pStyle w:val="afe"/>
        <w:numPr>
          <w:ilvl w:val="0"/>
          <w:numId w:val="33"/>
        </w:numPr>
        <w:ind w:firstLineChars="0"/>
        <w:rPr>
          <w:rFonts w:eastAsia="宋体"/>
          <w:lang w:eastAsia="zh-CN"/>
        </w:rPr>
      </w:pPr>
      <w:r w:rsidRPr="008D3EDE">
        <w:rPr>
          <w:rFonts w:eastAsia="宋体"/>
          <w:lang w:eastAsia="zh-CN"/>
        </w:rPr>
        <w:t xml:space="preserve">S-MN </w:t>
      </w:r>
      <w:r w:rsidR="00E471C8">
        <w:rPr>
          <w:rFonts w:eastAsia="宋体"/>
          <w:lang w:eastAsia="zh-CN"/>
        </w:rPr>
        <w:t>can</w:t>
      </w:r>
      <w:r w:rsidRPr="008D3EDE">
        <w:rPr>
          <w:rFonts w:eastAsia="宋体"/>
          <w:lang w:eastAsia="zh-CN"/>
        </w:rPr>
        <w:t xml:space="preserve"> identify the data forwarding addresses received from </w:t>
      </w:r>
      <w:r w:rsidR="00832E57" w:rsidRPr="008D3EDE">
        <w:rPr>
          <w:rFonts w:eastAsia="宋体"/>
          <w:lang w:eastAsia="zh-CN"/>
        </w:rPr>
        <w:t>different</w:t>
      </w:r>
      <w:r w:rsidRPr="008D3EDE">
        <w:rPr>
          <w:rFonts w:eastAsia="宋体"/>
          <w:lang w:eastAsia="zh-CN"/>
        </w:rPr>
        <w:t xml:space="preserve"> T-MNs map to the same data forwarding address allocated by T-SN.</w:t>
      </w:r>
    </w:p>
    <w:p w14:paraId="3429EB59" w14:textId="636AA069" w:rsidR="00A950FE" w:rsidRDefault="008C0953" w:rsidP="009A08E3">
      <w:pPr>
        <w:rPr>
          <w:rFonts w:eastAsia="宋体"/>
          <w:lang w:eastAsia="zh-CN"/>
        </w:rPr>
      </w:pPr>
      <w:r w:rsidRPr="00317847">
        <w:rPr>
          <w:rFonts w:eastAsia="宋体"/>
          <w:lang w:eastAsia="zh-CN"/>
        </w:rPr>
        <w:t xml:space="preserve">The first condition </w:t>
      </w:r>
      <w:r w:rsidR="00A50D63">
        <w:rPr>
          <w:rFonts w:eastAsia="宋体"/>
          <w:lang w:eastAsia="zh-CN"/>
        </w:rPr>
        <w:t>is already supported by the existing signalling with MN ID and UE ID allocated in the source MN included in SN Addition Request message.</w:t>
      </w:r>
      <w:r w:rsidR="008F235E">
        <w:rPr>
          <w:rFonts w:eastAsia="宋体"/>
          <w:lang w:eastAsia="zh-CN"/>
        </w:rPr>
        <w:t xml:space="preserve"> Therefore, for the indirect early data forwarding for CHO with same T-SN, the second condition should be considered</w:t>
      </w:r>
      <w:r w:rsidR="0010641E">
        <w:rPr>
          <w:rFonts w:eastAsia="宋体"/>
          <w:lang w:eastAsia="zh-CN"/>
        </w:rPr>
        <w:t>.</w:t>
      </w:r>
    </w:p>
    <w:p w14:paraId="507C2ECE" w14:textId="2F712A99" w:rsidR="008F235E" w:rsidRPr="00740FD8" w:rsidRDefault="008F235E" w:rsidP="009A08E3">
      <w:pPr>
        <w:rPr>
          <w:rFonts w:eastAsia="宋体"/>
          <w:b/>
          <w:lang w:eastAsia="zh-CN"/>
        </w:rPr>
      </w:pPr>
      <w:r w:rsidRPr="00740FD8">
        <w:rPr>
          <w:rFonts w:eastAsia="宋体" w:hint="eastAsia"/>
          <w:b/>
          <w:lang w:eastAsia="zh-CN"/>
        </w:rPr>
        <w:t>O</w:t>
      </w:r>
      <w:r w:rsidRPr="00740FD8">
        <w:rPr>
          <w:rFonts w:eastAsia="宋体"/>
          <w:b/>
          <w:lang w:eastAsia="zh-CN"/>
        </w:rPr>
        <w:t xml:space="preserve">bservation 5: </w:t>
      </w:r>
      <w:r w:rsidR="00663254" w:rsidRPr="00740FD8">
        <w:rPr>
          <w:rFonts w:eastAsia="宋体"/>
          <w:b/>
          <w:lang w:eastAsia="zh-CN"/>
        </w:rPr>
        <w:t>The duplicated early data forwarding problem can be addressed if the source can identify the same target SN is used on all the forwarding paths/T-MNs in case of indirect early data forwarding.</w:t>
      </w:r>
    </w:p>
    <w:p w14:paraId="6C5D7874" w14:textId="06B60752" w:rsidR="00A950FE" w:rsidRDefault="00933BFF" w:rsidP="009A08E3">
      <w:pPr>
        <w:rPr>
          <w:rFonts w:eastAsia="宋体"/>
          <w:lang w:eastAsia="zh-CN"/>
        </w:rPr>
      </w:pPr>
      <w:r w:rsidRPr="00933BFF">
        <w:rPr>
          <w:rFonts w:eastAsia="宋体"/>
          <w:lang w:eastAsia="zh-CN"/>
        </w:rPr>
        <w:t xml:space="preserve">In order to </w:t>
      </w:r>
      <w:r>
        <w:rPr>
          <w:rFonts w:eastAsia="宋体"/>
          <w:lang w:eastAsia="zh-CN"/>
        </w:rPr>
        <w:t>enable identification of the data forwarding addresses received from different T-MNs map to the same target SN by the S-MN, some form of the identification of the data forwarding addresses is needed. One may therefore consider:</w:t>
      </w:r>
    </w:p>
    <w:p w14:paraId="10438B44" w14:textId="6B5F5F72" w:rsidR="00933BFF" w:rsidRDefault="00FB5643" w:rsidP="00FB5643">
      <w:pPr>
        <w:pStyle w:val="afe"/>
        <w:numPr>
          <w:ilvl w:val="0"/>
          <w:numId w:val="33"/>
        </w:numPr>
        <w:ind w:firstLineChars="0"/>
        <w:rPr>
          <w:rFonts w:eastAsia="宋体"/>
          <w:lang w:eastAsia="zh-CN"/>
        </w:rPr>
      </w:pPr>
      <w:r>
        <w:rPr>
          <w:rFonts w:eastAsia="宋体"/>
          <w:lang w:eastAsia="zh-CN"/>
        </w:rPr>
        <w:t>Adding a random number allocated at the T-SN; or</w:t>
      </w:r>
    </w:p>
    <w:p w14:paraId="22A0ED99" w14:textId="6C4F8EE4" w:rsidR="00FB5643" w:rsidRDefault="00FB5643" w:rsidP="00FB5643">
      <w:pPr>
        <w:pStyle w:val="afe"/>
        <w:numPr>
          <w:ilvl w:val="0"/>
          <w:numId w:val="33"/>
        </w:numPr>
        <w:ind w:firstLineChars="0"/>
        <w:rPr>
          <w:rFonts w:eastAsia="宋体"/>
          <w:lang w:eastAsia="zh-CN"/>
        </w:rPr>
      </w:pPr>
      <w:r>
        <w:rPr>
          <w:rFonts w:eastAsia="宋体"/>
          <w:lang w:eastAsia="zh-CN"/>
        </w:rPr>
        <w:t>Adding an indicator to indicate the data forwarding address mapping to the same T-SN; or</w:t>
      </w:r>
    </w:p>
    <w:p w14:paraId="5C1F35FA" w14:textId="25F1B77E" w:rsidR="00FB5643" w:rsidRDefault="00FB5643" w:rsidP="00FB5643">
      <w:pPr>
        <w:pStyle w:val="afe"/>
        <w:numPr>
          <w:ilvl w:val="0"/>
          <w:numId w:val="33"/>
        </w:numPr>
        <w:ind w:firstLineChars="0"/>
        <w:rPr>
          <w:rFonts w:eastAsia="宋体"/>
          <w:lang w:eastAsia="zh-CN"/>
        </w:rPr>
      </w:pPr>
      <w:r>
        <w:rPr>
          <w:rFonts w:eastAsia="宋体"/>
          <w:lang w:eastAsia="zh-CN"/>
        </w:rPr>
        <w:t>Reusing the T-SN ID.</w:t>
      </w:r>
    </w:p>
    <w:p w14:paraId="45191711" w14:textId="51C8B4AA" w:rsidR="00FB5643" w:rsidRDefault="00254C91" w:rsidP="009A08E3">
      <w:pPr>
        <w:rPr>
          <w:rFonts w:eastAsia="宋体"/>
          <w:lang w:eastAsia="zh-CN"/>
        </w:rPr>
      </w:pPr>
      <w:r>
        <w:rPr>
          <w:rFonts w:eastAsia="宋体"/>
          <w:lang w:eastAsia="zh-CN"/>
        </w:rPr>
        <w:t>The first possibility and the second possibility require the change of SN Addition Request ACK message, while the third possibility only requires the change of HO Request ACK message. Therefore, we propose to use the third possibility.</w:t>
      </w:r>
    </w:p>
    <w:p w14:paraId="1BC7B5F3" w14:textId="66153FEC" w:rsidR="00254C91" w:rsidRPr="00254C91" w:rsidRDefault="00254C91" w:rsidP="009A08E3">
      <w:pPr>
        <w:rPr>
          <w:rFonts w:eastAsia="宋体"/>
          <w:b/>
          <w:lang w:eastAsia="zh-CN"/>
        </w:rPr>
      </w:pPr>
      <w:r>
        <w:rPr>
          <w:rFonts w:eastAsia="宋体"/>
          <w:b/>
          <w:lang w:eastAsia="zh-CN"/>
        </w:rPr>
        <w:t>Proposal 4</w:t>
      </w:r>
      <w:r w:rsidRPr="001A5304">
        <w:rPr>
          <w:rFonts w:eastAsia="宋体"/>
          <w:b/>
          <w:lang w:eastAsia="zh-CN"/>
        </w:rPr>
        <w:t xml:space="preserve">: </w:t>
      </w:r>
      <w:r w:rsidRPr="00254C91">
        <w:rPr>
          <w:rFonts w:eastAsia="宋体"/>
          <w:b/>
          <w:lang w:eastAsia="zh-CN"/>
        </w:rPr>
        <w:t>Target SN ID is used to indicate the data forwarding address mapping to the same candidate target SN in case of indirect early data forwarding for CHO with one target SCG</w:t>
      </w:r>
      <w:r>
        <w:rPr>
          <w:rFonts w:eastAsia="宋体"/>
          <w:b/>
          <w:lang w:eastAsia="zh-CN"/>
        </w:rPr>
        <w:t>.</w:t>
      </w:r>
    </w:p>
    <w:p w14:paraId="2A9D8DCF" w14:textId="77777777" w:rsidR="00326166" w:rsidRPr="007D3E81" w:rsidRDefault="003E4051"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3819E459" w14:textId="0CFA0E77" w:rsidR="002145C6" w:rsidRDefault="0059031E" w:rsidP="002145C6">
      <w:pPr>
        <w:rPr>
          <w:rFonts w:eastAsia="宋体"/>
          <w:b/>
          <w:lang w:eastAsia="zh-CN"/>
        </w:rPr>
      </w:pPr>
      <w:r>
        <w:rPr>
          <w:rFonts w:eastAsia="宋体"/>
          <w:b/>
          <w:lang w:eastAsia="zh-CN"/>
        </w:rPr>
        <w:t>Proposal 1</w:t>
      </w:r>
      <w:r w:rsidRPr="001A5304">
        <w:rPr>
          <w:rFonts w:eastAsia="宋体"/>
          <w:b/>
          <w:lang w:eastAsia="zh-CN"/>
        </w:rPr>
        <w:t xml:space="preserve">: </w:t>
      </w:r>
      <w:r w:rsidRPr="002D199F">
        <w:rPr>
          <w:rFonts w:eastAsia="宋体"/>
          <w:b/>
          <w:lang w:eastAsia="zh-CN"/>
        </w:rPr>
        <w:t>RAN3 to discuss the unnecessary MN-target-SN RTT issue in R18</w:t>
      </w:r>
      <w:r>
        <w:rPr>
          <w:rFonts w:eastAsia="宋体"/>
          <w:b/>
          <w:lang w:eastAsia="zh-CN"/>
        </w:rPr>
        <w:t>.</w:t>
      </w:r>
    </w:p>
    <w:p w14:paraId="7009A42C" w14:textId="4B00F24A" w:rsidR="0059031E" w:rsidRDefault="0059031E" w:rsidP="002145C6">
      <w:pPr>
        <w:rPr>
          <w:rFonts w:eastAsia="宋体"/>
          <w:b/>
          <w:lang w:eastAsia="zh-CN"/>
        </w:rPr>
      </w:pPr>
      <w:r>
        <w:rPr>
          <w:rFonts w:eastAsia="宋体"/>
          <w:b/>
          <w:lang w:eastAsia="zh-CN"/>
        </w:rPr>
        <w:t>Observation 1</w:t>
      </w:r>
      <w:r w:rsidRPr="001A5304">
        <w:rPr>
          <w:rFonts w:eastAsia="宋体"/>
          <w:b/>
          <w:lang w:eastAsia="zh-CN"/>
        </w:rPr>
        <w:t xml:space="preserve">: </w:t>
      </w:r>
      <w:r>
        <w:rPr>
          <w:rFonts w:eastAsia="宋体"/>
          <w:b/>
          <w:lang w:eastAsia="zh-CN"/>
        </w:rPr>
        <w:t xml:space="preserve">To support CHO </w:t>
      </w:r>
      <w:r w:rsidR="005D5ADE">
        <w:rPr>
          <w:rFonts w:eastAsia="宋体"/>
          <w:b/>
          <w:lang w:eastAsia="zh-CN"/>
        </w:rPr>
        <w:t>with multiple target SCGs</w:t>
      </w:r>
      <w:r>
        <w:rPr>
          <w:rFonts w:eastAsia="宋体"/>
          <w:b/>
          <w:lang w:eastAsia="zh-CN"/>
        </w:rPr>
        <w:t xml:space="preserve">, </w:t>
      </w:r>
      <w:proofErr w:type="spellStart"/>
      <w:r>
        <w:rPr>
          <w:rFonts w:eastAsia="宋体"/>
          <w:b/>
          <w:lang w:eastAsia="zh-CN"/>
        </w:rPr>
        <w:t>Xn</w:t>
      </w:r>
      <w:proofErr w:type="spellEnd"/>
      <w:r>
        <w:rPr>
          <w:rFonts w:eastAsia="宋体"/>
          <w:b/>
          <w:lang w:eastAsia="zh-CN"/>
        </w:rPr>
        <w:t xml:space="preserve"> signalling for CHO including target MCG and target SCG should be used as baseline.</w:t>
      </w:r>
    </w:p>
    <w:p w14:paraId="234C32F2" w14:textId="23E5C843" w:rsidR="0059031E" w:rsidRDefault="0059031E" w:rsidP="002145C6">
      <w:pPr>
        <w:rPr>
          <w:rFonts w:eastAsia="宋体"/>
          <w:b/>
          <w:lang w:eastAsia="zh-CN"/>
        </w:rPr>
      </w:pPr>
      <w:r>
        <w:rPr>
          <w:rFonts w:eastAsia="宋体"/>
          <w:b/>
          <w:lang w:eastAsia="zh-CN"/>
        </w:rPr>
        <w:t>Observation 2</w:t>
      </w:r>
      <w:r w:rsidRPr="001A5304">
        <w:rPr>
          <w:rFonts w:eastAsia="宋体"/>
          <w:b/>
          <w:lang w:eastAsia="zh-CN"/>
        </w:rPr>
        <w:t xml:space="preserve">: </w:t>
      </w:r>
      <w:r>
        <w:rPr>
          <w:rFonts w:eastAsia="宋体"/>
          <w:b/>
          <w:lang w:eastAsia="zh-CN"/>
        </w:rPr>
        <w:t xml:space="preserve">To support CHO </w:t>
      </w:r>
      <w:r w:rsidR="005D5ADE">
        <w:rPr>
          <w:rFonts w:eastAsia="宋体"/>
          <w:b/>
          <w:lang w:eastAsia="zh-CN"/>
        </w:rPr>
        <w:t>with multiple target SCGs</w:t>
      </w:r>
      <w:r>
        <w:rPr>
          <w:rFonts w:eastAsia="宋体"/>
          <w:b/>
          <w:lang w:eastAsia="zh-CN"/>
        </w:rPr>
        <w:t>, F1 signalling for CHO including target MCG and target SCG should be used as baseline.</w:t>
      </w:r>
    </w:p>
    <w:p w14:paraId="4AFABCC5" w14:textId="77777777" w:rsidR="0059031E" w:rsidRDefault="0059031E" w:rsidP="0059031E">
      <w:pPr>
        <w:rPr>
          <w:rFonts w:eastAsia="宋体"/>
          <w:b/>
          <w:lang w:eastAsia="zh-CN"/>
        </w:rPr>
      </w:pPr>
      <w:r>
        <w:rPr>
          <w:rFonts w:eastAsia="宋体"/>
          <w:b/>
          <w:lang w:eastAsia="zh-CN"/>
        </w:rPr>
        <w:t>Proposal 2</w:t>
      </w:r>
      <w:r w:rsidRPr="001A5304">
        <w:rPr>
          <w:rFonts w:eastAsia="宋体"/>
          <w:b/>
          <w:lang w:eastAsia="zh-CN"/>
        </w:rPr>
        <w:t xml:space="preserve">: </w:t>
      </w:r>
      <w:r>
        <w:rPr>
          <w:rFonts w:eastAsia="宋体"/>
          <w:b/>
          <w:lang w:eastAsia="zh-CN"/>
        </w:rPr>
        <w:t>R</w:t>
      </w:r>
      <w:r w:rsidRPr="00A57BE5">
        <w:rPr>
          <w:rFonts w:eastAsia="宋体"/>
          <w:b/>
          <w:lang w:eastAsia="zh-CN"/>
        </w:rPr>
        <w:t>euse the same design principle for CHO with one target SCG and with multiple target SCGs</w:t>
      </w:r>
      <w:r>
        <w:rPr>
          <w:rFonts w:eastAsia="宋体"/>
          <w:b/>
          <w:lang w:eastAsia="zh-CN"/>
        </w:rPr>
        <w:t>.</w:t>
      </w:r>
    </w:p>
    <w:p w14:paraId="0669623F" w14:textId="77777777" w:rsidR="0059031E" w:rsidRDefault="0059031E" w:rsidP="0059031E">
      <w:pPr>
        <w:rPr>
          <w:rFonts w:eastAsia="宋体"/>
          <w:b/>
          <w:lang w:eastAsia="zh-CN"/>
        </w:rPr>
      </w:pPr>
      <w:r>
        <w:rPr>
          <w:rFonts w:eastAsia="宋体"/>
          <w:b/>
          <w:lang w:eastAsia="zh-CN"/>
        </w:rPr>
        <w:t>Observation 3</w:t>
      </w:r>
      <w:r w:rsidRPr="001A5304">
        <w:rPr>
          <w:rFonts w:eastAsia="宋体"/>
          <w:b/>
          <w:lang w:eastAsia="zh-CN"/>
        </w:rPr>
        <w:t xml:space="preserve">: </w:t>
      </w:r>
      <w:r>
        <w:rPr>
          <w:rFonts w:eastAsia="宋体"/>
          <w:b/>
          <w:lang w:eastAsia="zh-CN"/>
        </w:rPr>
        <w:t>Early data forwarding should be supported for the CHO in NR-DC.</w:t>
      </w:r>
    </w:p>
    <w:p w14:paraId="2F118D68" w14:textId="77777777" w:rsidR="0059031E" w:rsidRDefault="0059031E" w:rsidP="0059031E">
      <w:pPr>
        <w:rPr>
          <w:rFonts w:eastAsia="宋体"/>
          <w:b/>
          <w:lang w:eastAsia="zh-CN"/>
        </w:rPr>
      </w:pPr>
      <w:r>
        <w:rPr>
          <w:rFonts w:eastAsia="宋体"/>
          <w:b/>
          <w:lang w:eastAsia="zh-CN"/>
        </w:rPr>
        <w:t>Observation 4</w:t>
      </w:r>
      <w:r w:rsidRPr="001A5304">
        <w:rPr>
          <w:rFonts w:eastAsia="宋体"/>
          <w:b/>
          <w:lang w:eastAsia="zh-CN"/>
        </w:rPr>
        <w:t xml:space="preserve">: </w:t>
      </w:r>
      <w:r>
        <w:rPr>
          <w:rFonts w:eastAsia="宋体"/>
          <w:b/>
          <w:lang w:eastAsia="zh-CN"/>
        </w:rPr>
        <w:t>Direct early data forwarding should be supported for the CHO in NR-DC.</w:t>
      </w:r>
    </w:p>
    <w:p w14:paraId="496C3217" w14:textId="77777777" w:rsidR="0059031E" w:rsidRDefault="0059031E" w:rsidP="0059031E">
      <w:pPr>
        <w:rPr>
          <w:rFonts w:eastAsia="宋体"/>
          <w:b/>
          <w:lang w:eastAsia="zh-CN"/>
        </w:rPr>
      </w:pPr>
      <w:r>
        <w:rPr>
          <w:rFonts w:eastAsia="宋体"/>
          <w:b/>
          <w:lang w:eastAsia="zh-CN"/>
        </w:rPr>
        <w:t>Proposal 3</w:t>
      </w:r>
      <w:r w:rsidRPr="001A5304">
        <w:rPr>
          <w:rFonts w:eastAsia="宋体"/>
          <w:b/>
          <w:lang w:eastAsia="zh-CN"/>
        </w:rPr>
        <w:t xml:space="preserve">: </w:t>
      </w:r>
      <w:r>
        <w:rPr>
          <w:rFonts w:eastAsia="宋体"/>
          <w:b/>
          <w:lang w:eastAsia="zh-CN"/>
        </w:rPr>
        <w:t>Turn the WA into agreement: Both direct and indirect data forwarding should be supported for the CHO in NR-DC.</w:t>
      </w:r>
    </w:p>
    <w:p w14:paraId="2F507768" w14:textId="77777777" w:rsidR="0059031E" w:rsidRPr="00740FD8" w:rsidRDefault="0059031E" w:rsidP="0059031E">
      <w:pPr>
        <w:rPr>
          <w:rFonts w:eastAsia="宋体"/>
          <w:b/>
          <w:lang w:eastAsia="zh-CN"/>
        </w:rPr>
      </w:pPr>
      <w:r w:rsidRPr="00740FD8">
        <w:rPr>
          <w:rFonts w:eastAsia="宋体" w:hint="eastAsia"/>
          <w:b/>
          <w:lang w:eastAsia="zh-CN"/>
        </w:rPr>
        <w:lastRenderedPageBreak/>
        <w:t>O</w:t>
      </w:r>
      <w:r w:rsidRPr="00740FD8">
        <w:rPr>
          <w:rFonts w:eastAsia="宋体"/>
          <w:b/>
          <w:lang w:eastAsia="zh-CN"/>
        </w:rPr>
        <w:t>bservation 5: The duplicated early data forwarding problem can be addressed if the source can identify the same target SN is used on all the forwarding paths/T-MNs in case of indirect early data forwarding.</w:t>
      </w:r>
    </w:p>
    <w:p w14:paraId="56B47952" w14:textId="039F6B93" w:rsidR="0059031E" w:rsidRPr="0059031E" w:rsidRDefault="0059031E" w:rsidP="002145C6">
      <w:pPr>
        <w:rPr>
          <w:rFonts w:eastAsia="宋体"/>
          <w:lang w:eastAsia="zh-CN"/>
        </w:rPr>
      </w:pPr>
      <w:r>
        <w:rPr>
          <w:rFonts w:eastAsia="宋体"/>
          <w:b/>
          <w:lang w:eastAsia="zh-CN"/>
        </w:rPr>
        <w:t>Proposal 4</w:t>
      </w:r>
      <w:r w:rsidRPr="001A5304">
        <w:rPr>
          <w:rFonts w:eastAsia="宋体"/>
          <w:b/>
          <w:lang w:eastAsia="zh-CN"/>
        </w:rPr>
        <w:t xml:space="preserve">: </w:t>
      </w:r>
      <w:r w:rsidRPr="00254C91">
        <w:rPr>
          <w:rFonts w:eastAsia="宋体"/>
          <w:b/>
          <w:lang w:eastAsia="zh-CN"/>
        </w:rPr>
        <w:t>Target SN ID is used to indicate the data forwarding address mapping to the same candidate target SN in case of indirect early data forwarding for CHO with one target SCG</w:t>
      </w:r>
      <w:r>
        <w:rPr>
          <w:rFonts w:eastAsia="宋体"/>
          <w:b/>
          <w:lang w:eastAsia="zh-CN"/>
        </w:rPr>
        <w:t>.</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75DC4508" w:rsidR="00E7471C" w:rsidRDefault="00526B43" w:rsidP="00F920BB">
      <w:pPr>
        <w:numPr>
          <w:ilvl w:val="0"/>
          <w:numId w:val="9"/>
        </w:numPr>
        <w:rPr>
          <w:lang w:eastAsia="zh-CN"/>
        </w:rPr>
      </w:pPr>
      <w:r>
        <w:rPr>
          <w:lang w:eastAsia="zh-CN"/>
        </w:rPr>
        <w:t>R3-225</w:t>
      </w:r>
      <w:r w:rsidR="00136DD6">
        <w:rPr>
          <w:lang w:eastAsia="zh-CN"/>
        </w:rPr>
        <w:t>958</w:t>
      </w:r>
      <w:r w:rsidR="00F920BB">
        <w:rPr>
          <w:lang w:eastAsia="zh-CN"/>
        </w:rPr>
        <w:t xml:space="preserve">, </w:t>
      </w:r>
      <w:r>
        <w:rPr>
          <w:lang w:eastAsia="zh-CN"/>
        </w:rPr>
        <w:t>Summary of offline discussion on CHO with NR-DC</w:t>
      </w:r>
      <w:r w:rsidR="00872AA9">
        <w:rPr>
          <w:lang w:eastAsia="zh-CN"/>
        </w:rPr>
        <w:t xml:space="preserve">, </w:t>
      </w:r>
      <w:r w:rsidR="00136DD6">
        <w:rPr>
          <w:lang w:eastAsia="zh-CN"/>
        </w:rPr>
        <w:t>Ericsson</w:t>
      </w:r>
      <w:r w:rsidR="007958FD">
        <w:rPr>
          <w:lang w:eastAsia="zh-CN"/>
        </w:rPr>
        <w:t>.</w:t>
      </w:r>
    </w:p>
    <w:p w14:paraId="63EDDB02" w14:textId="368EEF4A" w:rsidR="007958FD" w:rsidRPr="006B2442" w:rsidRDefault="007958FD" w:rsidP="00F920BB">
      <w:pPr>
        <w:numPr>
          <w:ilvl w:val="0"/>
          <w:numId w:val="9"/>
        </w:numPr>
        <w:rPr>
          <w:lang w:eastAsia="zh-CN"/>
        </w:rPr>
      </w:pPr>
      <w:r>
        <w:rPr>
          <w:rFonts w:eastAsiaTheme="minorEastAsia" w:hint="eastAsia"/>
          <w:lang w:eastAsia="zh-CN"/>
        </w:rPr>
        <w:t>R</w:t>
      </w:r>
      <w:r>
        <w:rPr>
          <w:rFonts w:eastAsiaTheme="minorEastAsia"/>
          <w:lang w:eastAsia="zh-CN"/>
        </w:rPr>
        <w:t>P-222640, Moderator’s summary for discussion [97e-21-R18-MobilityEnh], MediaTek Inc.</w:t>
      </w:r>
    </w:p>
    <w:p w14:paraId="247EB27E" w14:textId="2835CBF2" w:rsidR="006B2442" w:rsidRDefault="006B2442" w:rsidP="00F920BB">
      <w:pPr>
        <w:numPr>
          <w:ilvl w:val="0"/>
          <w:numId w:val="9"/>
        </w:numPr>
        <w:rPr>
          <w:lang w:eastAsia="zh-CN"/>
        </w:rPr>
      </w:pPr>
      <w:r>
        <w:rPr>
          <w:rFonts w:eastAsiaTheme="minorEastAsia" w:hint="eastAsia"/>
          <w:lang w:eastAsia="zh-CN"/>
        </w:rPr>
        <w:t>R</w:t>
      </w:r>
      <w:r>
        <w:rPr>
          <w:rFonts w:eastAsiaTheme="minorEastAsia"/>
          <w:lang w:eastAsia="zh-CN"/>
        </w:rPr>
        <w:t>3-225786, Considerations on data forwarding optimization for CHO including target MCG and target SCG, Intel.</w:t>
      </w:r>
    </w:p>
    <w:sectPr w:rsidR="006B244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4387A" w14:textId="77777777" w:rsidR="00BD50E0" w:rsidRDefault="00BD50E0">
      <w:r>
        <w:separator/>
      </w:r>
    </w:p>
  </w:endnote>
  <w:endnote w:type="continuationSeparator" w:id="0">
    <w:p w14:paraId="763099C0" w14:textId="77777777" w:rsidR="00BD50E0" w:rsidRDefault="00BD5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ED05" w14:textId="77777777" w:rsidR="00BD50E0" w:rsidRDefault="00BD50E0">
      <w:r>
        <w:separator/>
      </w:r>
    </w:p>
  </w:footnote>
  <w:footnote w:type="continuationSeparator" w:id="0">
    <w:p w14:paraId="1165A2B4" w14:textId="77777777" w:rsidR="00BD50E0" w:rsidRDefault="00BD5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9403A"/>
    <w:multiLevelType w:val="hybridMultilevel"/>
    <w:tmpl w:val="2FEE3E3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B10336"/>
    <w:multiLevelType w:val="hybridMultilevel"/>
    <w:tmpl w:val="E010671E"/>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2651F4"/>
    <w:multiLevelType w:val="hybridMultilevel"/>
    <w:tmpl w:val="79088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85F0E"/>
    <w:multiLevelType w:val="hybridMultilevel"/>
    <w:tmpl w:val="AA7832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2"/>
  </w:num>
  <w:num w:numId="4">
    <w:abstractNumId w:val="26"/>
  </w:num>
  <w:num w:numId="5">
    <w:abstractNumId w:val="3"/>
  </w:num>
  <w:num w:numId="6">
    <w:abstractNumId w:val="8"/>
  </w:num>
  <w:num w:numId="7">
    <w:abstractNumId w:val="20"/>
  </w:num>
  <w:num w:numId="8">
    <w:abstractNumId w:val="22"/>
  </w:num>
  <w:num w:numId="9">
    <w:abstractNumId w:val="13"/>
  </w:num>
  <w:num w:numId="10">
    <w:abstractNumId w:val="16"/>
  </w:num>
  <w:num w:numId="11">
    <w:abstractNumId w:val="30"/>
  </w:num>
  <w:num w:numId="12">
    <w:abstractNumId w:val="25"/>
  </w:num>
  <w:num w:numId="13">
    <w:abstractNumId w:val="18"/>
    <w:lvlOverride w:ilvl="0">
      <w:startOverride w:val="1"/>
    </w:lvlOverride>
  </w:num>
  <w:num w:numId="14">
    <w:abstractNumId w:val="19"/>
  </w:num>
  <w:num w:numId="15">
    <w:abstractNumId w:val="28"/>
  </w:num>
  <w:num w:numId="16">
    <w:abstractNumId w:val="23"/>
  </w:num>
  <w:num w:numId="17">
    <w:abstractNumId w:val="11"/>
  </w:num>
  <w:num w:numId="18">
    <w:abstractNumId w:val="10"/>
  </w:num>
  <w:num w:numId="19">
    <w:abstractNumId w:val="16"/>
  </w:num>
  <w:num w:numId="20">
    <w:abstractNumId w:val="14"/>
  </w:num>
  <w:num w:numId="21">
    <w:abstractNumId w:val="0"/>
  </w:num>
  <w:num w:numId="22">
    <w:abstractNumId w:val="1"/>
  </w:num>
  <w:num w:numId="23">
    <w:abstractNumId w:val="16"/>
  </w:num>
  <w:num w:numId="24">
    <w:abstractNumId w:val="29"/>
  </w:num>
  <w:num w:numId="25">
    <w:abstractNumId w:val="7"/>
  </w:num>
  <w:num w:numId="26">
    <w:abstractNumId w:val="12"/>
  </w:num>
  <w:num w:numId="2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7"/>
  </w:num>
  <w:num w:numId="3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5"/>
  </w:num>
  <w:num w:numId="34">
    <w:abstractNumId w:val="2"/>
  </w:num>
  <w:num w:numId="35">
    <w:abstractNumId w:val="31"/>
  </w:num>
  <w:num w:numId="3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06C23"/>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0E8B"/>
    <w:rsid w:val="00031567"/>
    <w:rsid w:val="00032AB8"/>
    <w:rsid w:val="00033FDA"/>
    <w:rsid w:val="0003419C"/>
    <w:rsid w:val="000346B7"/>
    <w:rsid w:val="00034EB8"/>
    <w:rsid w:val="000357E9"/>
    <w:rsid w:val="000374A1"/>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A3B"/>
    <w:rsid w:val="00064173"/>
    <w:rsid w:val="000655EF"/>
    <w:rsid w:val="000667C1"/>
    <w:rsid w:val="00067AC9"/>
    <w:rsid w:val="00070CDD"/>
    <w:rsid w:val="00072EDF"/>
    <w:rsid w:val="000737BB"/>
    <w:rsid w:val="00073C97"/>
    <w:rsid w:val="00075247"/>
    <w:rsid w:val="00075690"/>
    <w:rsid w:val="00075EE9"/>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2F8"/>
    <w:rsid w:val="000B48A6"/>
    <w:rsid w:val="000B4B4A"/>
    <w:rsid w:val="000B4B84"/>
    <w:rsid w:val="000B4E2F"/>
    <w:rsid w:val="000B54C1"/>
    <w:rsid w:val="000B5774"/>
    <w:rsid w:val="000B5F7E"/>
    <w:rsid w:val="000B78CC"/>
    <w:rsid w:val="000C00E1"/>
    <w:rsid w:val="000C0742"/>
    <w:rsid w:val="000C09B6"/>
    <w:rsid w:val="000C150F"/>
    <w:rsid w:val="000C1D36"/>
    <w:rsid w:val="000C39DB"/>
    <w:rsid w:val="000C42DD"/>
    <w:rsid w:val="000C4E93"/>
    <w:rsid w:val="000C6CBB"/>
    <w:rsid w:val="000C6D76"/>
    <w:rsid w:val="000C6E31"/>
    <w:rsid w:val="000C7168"/>
    <w:rsid w:val="000C7366"/>
    <w:rsid w:val="000C7852"/>
    <w:rsid w:val="000D0344"/>
    <w:rsid w:val="000D07AF"/>
    <w:rsid w:val="000D3B23"/>
    <w:rsid w:val="000D3CCF"/>
    <w:rsid w:val="000D468C"/>
    <w:rsid w:val="000D5EC9"/>
    <w:rsid w:val="000D6ED3"/>
    <w:rsid w:val="000E02F8"/>
    <w:rsid w:val="000E0F00"/>
    <w:rsid w:val="000E13C9"/>
    <w:rsid w:val="000E1F17"/>
    <w:rsid w:val="000E259A"/>
    <w:rsid w:val="000E301C"/>
    <w:rsid w:val="000E3370"/>
    <w:rsid w:val="000E33C3"/>
    <w:rsid w:val="000E4329"/>
    <w:rsid w:val="000E558F"/>
    <w:rsid w:val="000E6AD9"/>
    <w:rsid w:val="000E7C81"/>
    <w:rsid w:val="000F025B"/>
    <w:rsid w:val="000F0575"/>
    <w:rsid w:val="000F1FC4"/>
    <w:rsid w:val="000F2B54"/>
    <w:rsid w:val="000F2C70"/>
    <w:rsid w:val="000F36BA"/>
    <w:rsid w:val="000F446E"/>
    <w:rsid w:val="000F5047"/>
    <w:rsid w:val="000F5624"/>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641E"/>
    <w:rsid w:val="00107EFF"/>
    <w:rsid w:val="00107FF6"/>
    <w:rsid w:val="00110973"/>
    <w:rsid w:val="00110CE9"/>
    <w:rsid w:val="0011185C"/>
    <w:rsid w:val="001119E6"/>
    <w:rsid w:val="00112C1D"/>
    <w:rsid w:val="001133CF"/>
    <w:rsid w:val="00113571"/>
    <w:rsid w:val="00114EB0"/>
    <w:rsid w:val="00115CB3"/>
    <w:rsid w:val="001177F1"/>
    <w:rsid w:val="00117B42"/>
    <w:rsid w:val="00117E84"/>
    <w:rsid w:val="0012014D"/>
    <w:rsid w:val="001208E4"/>
    <w:rsid w:val="00120FAC"/>
    <w:rsid w:val="00121CA2"/>
    <w:rsid w:val="0012227B"/>
    <w:rsid w:val="001227E7"/>
    <w:rsid w:val="00123AC7"/>
    <w:rsid w:val="00125A22"/>
    <w:rsid w:val="00126539"/>
    <w:rsid w:val="00126BF7"/>
    <w:rsid w:val="0013091C"/>
    <w:rsid w:val="00130C8A"/>
    <w:rsid w:val="00130D6C"/>
    <w:rsid w:val="00130F9B"/>
    <w:rsid w:val="001312D1"/>
    <w:rsid w:val="0013156C"/>
    <w:rsid w:val="00131814"/>
    <w:rsid w:val="00131EA5"/>
    <w:rsid w:val="0013204A"/>
    <w:rsid w:val="00132625"/>
    <w:rsid w:val="00133B70"/>
    <w:rsid w:val="00135B09"/>
    <w:rsid w:val="00136DD6"/>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1627"/>
    <w:rsid w:val="001636D5"/>
    <w:rsid w:val="00163EEC"/>
    <w:rsid w:val="00165014"/>
    <w:rsid w:val="001658F9"/>
    <w:rsid w:val="001679FD"/>
    <w:rsid w:val="0017100B"/>
    <w:rsid w:val="00171F68"/>
    <w:rsid w:val="00177369"/>
    <w:rsid w:val="00177395"/>
    <w:rsid w:val="001775C4"/>
    <w:rsid w:val="0017774B"/>
    <w:rsid w:val="001778DC"/>
    <w:rsid w:val="00177ED9"/>
    <w:rsid w:val="0018017B"/>
    <w:rsid w:val="00180798"/>
    <w:rsid w:val="00181069"/>
    <w:rsid w:val="00181B2E"/>
    <w:rsid w:val="00182012"/>
    <w:rsid w:val="00184EF7"/>
    <w:rsid w:val="00185A40"/>
    <w:rsid w:val="001860A0"/>
    <w:rsid w:val="0019227A"/>
    <w:rsid w:val="00195650"/>
    <w:rsid w:val="00197198"/>
    <w:rsid w:val="001977C8"/>
    <w:rsid w:val="00197C7B"/>
    <w:rsid w:val="001A1B88"/>
    <w:rsid w:val="001A1F92"/>
    <w:rsid w:val="001A2382"/>
    <w:rsid w:val="001A2CEB"/>
    <w:rsid w:val="001A34F0"/>
    <w:rsid w:val="001A38C1"/>
    <w:rsid w:val="001A68F4"/>
    <w:rsid w:val="001A6CB0"/>
    <w:rsid w:val="001B1D9D"/>
    <w:rsid w:val="001B1FB4"/>
    <w:rsid w:val="001B2B87"/>
    <w:rsid w:val="001B2FCB"/>
    <w:rsid w:val="001B3D7B"/>
    <w:rsid w:val="001B415E"/>
    <w:rsid w:val="001B511A"/>
    <w:rsid w:val="001B57B0"/>
    <w:rsid w:val="001B5CD7"/>
    <w:rsid w:val="001B6380"/>
    <w:rsid w:val="001B65A6"/>
    <w:rsid w:val="001B6CDE"/>
    <w:rsid w:val="001B7CA3"/>
    <w:rsid w:val="001C022C"/>
    <w:rsid w:val="001C10C8"/>
    <w:rsid w:val="001C111C"/>
    <w:rsid w:val="001C1982"/>
    <w:rsid w:val="001C1DDE"/>
    <w:rsid w:val="001C2AB9"/>
    <w:rsid w:val="001C2D78"/>
    <w:rsid w:val="001C2DD3"/>
    <w:rsid w:val="001C33DF"/>
    <w:rsid w:val="001C4176"/>
    <w:rsid w:val="001C4A8B"/>
    <w:rsid w:val="001C4B14"/>
    <w:rsid w:val="001C5F62"/>
    <w:rsid w:val="001C62EB"/>
    <w:rsid w:val="001C6466"/>
    <w:rsid w:val="001C6FB6"/>
    <w:rsid w:val="001D1842"/>
    <w:rsid w:val="001D1EAA"/>
    <w:rsid w:val="001D2965"/>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B17"/>
    <w:rsid w:val="001F6117"/>
    <w:rsid w:val="001F69AF"/>
    <w:rsid w:val="001F6A43"/>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5C6"/>
    <w:rsid w:val="00214991"/>
    <w:rsid w:val="00220898"/>
    <w:rsid w:val="002214AD"/>
    <w:rsid w:val="0022182B"/>
    <w:rsid w:val="00223223"/>
    <w:rsid w:val="0022362C"/>
    <w:rsid w:val="00223971"/>
    <w:rsid w:val="0022418F"/>
    <w:rsid w:val="0022499C"/>
    <w:rsid w:val="00224B6C"/>
    <w:rsid w:val="002258E9"/>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0047"/>
    <w:rsid w:val="00241AD4"/>
    <w:rsid w:val="0024304A"/>
    <w:rsid w:val="0024335F"/>
    <w:rsid w:val="00243BC1"/>
    <w:rsid w:val="00244332"/>
    <w:rsid w:val="00244D22"/>
    <w:rsid w:val="00245042"/>
    <w:rsid w:val="00245B23"/>
    <w:rsid w:val="0024641C"/>
    <w:rsid w:val="00246DE8"/>
    <w:rsid w:val="0025022A"/>
    <w:rsid w:val="00250854"/>
    <w:rsid w:val="0025228F"/>
    <w:rsid w:val="002530BE"/>
    <w:rsid w:val="00253E55"/>
    <w:rsid w:val="00254C91"/>
    <w:rsid w:val="00257195"/>
    <w:rsid w:val="002578D8"/>
    <w:rsid w:val="00257F64"/>
    <w:rsid w:val="002608B8"/>
    <w:rsid w:val="00260AA0"/>
    <w:rsid w:val="002613A5"/>
    <w:rsid w:val="00263665"/>
    <w:rsid w:val="002645ED"/>
    <w:rsid w:val="00267504"/>
    <w:rsid w:val="00267881"/>
    <w:rsid w:val="002701DE"/>
    <w:rsid w:val="00271ADA"/>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1241"/>
    <w:rsid w:val="002928C7"/>
    <w:rsid w:val="00292EAA"/>
    <w:rsid w:val="002934AE"/>
    <w:rsid w:val="00293D64"/>
    <w:rsid w:val="00293D85"/>
    <w:rsid w:val="002940BB"/>
    <w:rsid w:val="002952E2"/>
    <w:rsid w:val="00295352"/>
    <w:rsid w:val="0029573B"/>
    <w:rsid w:val="002959FF"/>
    <w:rsid w:val="00295C05"/>
    <w:rsid w:val="00295D94"/>
    <w:rsid w:val="002962CA"/>
    <w:rsid w:val="002A3934"/>
    <w:rsid w:val="002A622D"/>
    <w:rsid w:val="002A6A0F"/>
    <w:rsid w:val="002A6FBE"/>
    <w:rsid w:val="002B1C9E"/>
    <w:rsid w:val="002B1E85"/>
    <w:rsid w:val="002B31FC"/>
    <w:rsid w:val="002B4A9F"/>
    <w:rsid w:val="002B565A"/>
    <w:rsid w:val="002B59FE"/>
    <w:rsid w:val="002B689A"/>
    <w:rsid w:val="002B68F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99F"/>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0D8"/>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173CE"/>
    <w:rsid w:val="00317847"/>
    <w:rsid w:val="003205DA"/>
    <w:rsid w:val="0032143F"/>
    <w:rsid w:val="00322BF9"/>
    <w:rsid w:val="00324C13"/>
    <w:rsid w:val="00324E7A"/>
    <w:rsid w:val="00325769"/>
    <w:rsid w:val="0032576A"/>
    <w:rsid w:val="00325B85"/>
    <w:rsid w:val="00326166"/>
    <w:rsid w:val="00326C1A"/>
    <w:rsid w:val="00327C4D"/>
    <w:rsid w:val="00327C80"/>
    <w:rsid w:val="0033143D"/>
    <w:rsid w:val="00331D74"/>
    <w:rsid w:val="00332B0C"/>
    <w:rsid w:val="00332F29"/>
    <w:rsid w:val="00333B90"/>
    <w:rsid w:val="00334763"/>
    <w:rsid w:val="00334BBB"/>
    <w:rsid w:val="00336954"/>
    <w:rsid w:val="003371C6"/>
    <w:rsid w:val="00340400"/>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BCE"/>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40F"/>
    <w:rsid w:val="003716D6"/>
    <w:rsid w:val="00371EED"/>
    <w:rsid w:val="00372A7D"/>
    <w:rsid w:val="00373E10"/>
    <w:rsid w:val="0037427C"/>
    <w:rsid w:val="00375BAB"/>
    <w:rsid w:val="00376BF7"/>
    <w:rsid w:val="00377982"/>
    <w:rsid w:val="00380175"/>
    <w:rsid w:val="00380EBB"/>
    <w:rsid w:val="0038195B"/>
    <w:rsid w:val="003819DC"/>
    <w:rsid w:val="00381C0D"/>
    <w:rsid w:val="00381F6C"/>
    <w:rsid w:val="00382B41"/>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51CE"/>
    <w:rsid w:val="0039604D"/>
    <w:rsid w:val="00396450"/>
    <w:rsid w:val="00396AE0"/>
    <w:rsid w:val="003A138A"/>
    <w:rsid w:val="003A270F"/>
    <w:rsid w:val="003A2E9C"/>
    <w:rsid w:val="003A38B6"/>
    <w:rsid w:val="003A39E5"/>
    <w:rsid w:val="003A41E4"/>
    <w:rsid w:val="003A4EA7"/>
    <w:rsid w:val="003A4FBE"/>
    <w:rsid w:val="003A4FE1"/>
    <w:rsid w:val="003A557A"/>
    <w:rsid w:val="003A6D6C"/>
    <w:rsid w:val="003B0EDC"/>
    <w:rsid w:val="003B2479"/>
    <w:rsid w:val="003B3117"/>
    <w:rsid w:val="003B3F3C"/>
    <w:rsid w:val="003B4524"/>
    <w:rsid w:val="003B5800"/>
    <w:rsid w:val="003B7C7F"/>
    <w:rsid w:val="003C1312"/>
    <w:rsid w:val="003C16EF"/>
    <w:rsid w:val="003C2B16"/>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A3"/>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673"/>
    <w:rsid w:val="003F27D5"/>
    <w:rsid w:val="003F2910"/>
    <w:rsid w:val="003F2930"/>
    <w:rsid w:val="003F3397"/>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3EFE"/>
    <w:rsid w:val="00444983"/>
    <w:rsid w:val="00444B1C"/>
    <w:rsid w:val="00444F8C"/>
    <w:rsid w:val="004453C9"/>
    <w:rsid w:val="00445A1C"/>
    <w:rsid w:val="0044674B"/>
    <w:rsid w:val="00446771"/>
    <w:rsid w:val="0045195B"/>
    <w:rsid w:val="0045224F"/>
    <w:rsid w:val="00453767"/>
    <w:rsid w:val="00453897"/>
    <w:rsid w:val="00454B84"/>
    <w:rsid w:val="004555BE"/>
    <w:rsid w:val="00455F90"/>
    <w:rsid w:val="004567A8"/>
    <w:rsid w:val="00456EF9"/>
    <w:rsid w:val="00456FB2"/>
    <w:rsid w:val="00457E35"/>
    <w:rsid w:val="0046072B"/>
    <w:rsid w:val="004607BA"/>
    <w:rsid w:val="00460A13"/>
    <w:rsid w:val="00460DFE"/>
    <w:rsid w:val="00462C46"/>
    <w:rsid w:val="004667D7"/>
    <w:rsid w:val="00466B68"/>
    <w:rsid w:val="00466F57"/>
    <w:rsid w:val="00467069"/>
    <w:rsid w:val="004678D4"/>
    <w:rsid w:val="0047197D"/>
    <w:rsid w:val="00471C06"/>
    <w:rsid w:val="00472352"/>
    <w:rsid w:val="004736B9"/>
    <w:rsid w:val="00473B6E"/>
    <w:rsid w:val="00474CAA"/>
    <w:rsid w:val="0047550E"/>
    <w:rsid w:val="00475FA8"/>
    <w:rsid w:val="004761B3"/>
    <w:rsid w:val="0047739E"/>
    <w:rsid w:val="004776CA"/>
    <w:rsid w:val="004813E5"/>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0F72"/>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F05"/>
    <w:rsid w:val="004E4963"/>
    <w:rsid w:val="004E6920"/>
    <w:rsid w:val="004E7822"/>
    <w:rsid w:val="004E7EAF"/>
    <w:rsid w:val="004F00CB"/>
    <w:rsid w:val="004F0B72"/>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DD0"/>
    <w:rsid w:val="00517496"/>
    <w:rsid w:val="005203B7"/>
    <w:rsid w:val="0052072E"/>
    <w:rsid w:val="00520D3D"/>
    <w:rsid w:val="005223F3"/>
    <w:rsid w:val="00522A48"/>
    <w:rsid w:val="00523857"/>
    <w:rsid w:val="00523B56"/>
    <w:rsid w:val="005242AC"/>
    <w:rsid w:val="005266F6"/>
    <w:rsid w:val="00526805"/>
    <w:rsid w:val="00526910"/>
    <w:rsid w:val="00526B43"/>
    <w:rsid w:val="0052757D"/>
    <w:rsid w:val="0052770D"/>
    <w:rsid w:val="00527855"/>
    <w:rsid w:val="005304D0"/>
    <w:rsid w:val="00530D6B"/>
    <w:rsid w:val="00531843"/>
    <w:rsid w:val="00531C66"/>
    <w:rsid w:val="005325DA"/>
    <w:rsid w:val="00532F2B"/>
    <w:rsid w:val="005330EE"/>
    <w:rsid w:val="00534077"/>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6E8"/>
    <w:rsid w:val="00551755"/>
    <w:rsid w:val="0055182C"/>
    <w:rsid w:val="00551BB5"/>
    <w:rsid w:val="00551C3E"/>
    <w:rsid w:val="00551DDD"/>
    <w:rsid w:val="00552D60"/>
    <w:rsid w:val="005533F4"/>
    <w:rsid w:val="00553B83"/>
    <w:rsid w:val="005546C7"/>
    <w:rsid w:val="00555282"/>
    <w:rsid w:val="005554DB"/>
    <w:rsid w:val="005564E5"/>
    <w:rsid w:val="0055652D"/>
    <w:rsid w:val="00557C6C"/>
    <w:rsid w:val="005602B5"/>
    <w:rsid w:val="005609CE"/>
    <w:rsid w:val="005630A5"/>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031E"/>
    <w:rsid w:val="00592651"/>
    <w:rsid w:val="005936AE"/>
    <w:rsid w:val="005936AF"/>
    <w:rsid w:val="0059421B"/>
    <w:rsid w:val="005944E5"/>
    <w:rsid w:val="00594588"/>
    <w:rsid w:val="0059611C"/>
    <w:rsid w:val="00597167"/>
    <w:rsid w:val="00597415"/>
    <w:rsid w:val="00597698"/>
    <w:rsid w:val="005A0949"/>
    <w:rsid w:val="005A1501"/>
    <w:rsid w:val="005A2820"/>
    <w:rsid w:val="005A2C0F"/>
    <w:rsid w:val="005A3E77"/>
    <w:rsid w:val="005A5317"/>
    <w:rsid w:val="005A5B67"/>
    <w:rsid w:val="005A6174"/>
    <w:rsid w:val="005A6477"/>
    <w:rsid w:val="005A6EA6"/>
    <w:rsid w:val="005A6F63"/>
    <w:rsid w:val="005A77C6"/>
    <w:rsid w:val="005A7E6B"/>
    <w:rsid w:val="005B0621"/>
    <w:rsid w:val="005B142A"/>
    <w:rsid w:val="005B17D5"/>
    <w:rsid w:val="005B21D8"/>
    <w:rsid w:val="005B22F6"/>
    <w:rsid w:val="005B286F"/>
    <w:rsid w:val="005B288E"/>
    <w:rsid w:val="005B3C2D"/>
    <w:rsid w:val="005B483E"/>
    <w:rsid w:val="005B5098"/>
    <w:rsid w:val="005B57AD"/>
    <w:rsid w:val="005B662F"/>
    <w:rsid w:val="005B79EA"/>
    <w:rsid w:val="005C0B1C"/>
    <w:rsid w:val="005C0F39"/>
    <w:rsid w:val="005C25B7"/>
    <w:rsid w:val="005C3EA0"/>
    <w:rsid w:val="005C42C4"/>
    <w:rsid w:val="005C4F1E"/>
    <w:rsid w:val="005C6622"/>
    <w:rsid w:val="005C67F8"/>
    <w:rsid w:val="005C7656"/>
    <w:rsid w:val="005D0520"/>
    <w:rsid w:val="005D1877"/>
    <w:rsid w:val="005D1DAC"/>
    <w:rsid w:val="005D2E91"/>
    <w:rsid w:val="005D34B6"/>
    <w:rsid w:val="005D38FB"/>
    <w:rsid w:val="005D46A2"/>
    <w:rsid w:val="005D5A2E"/>
    <w:rsid w:val="005D5AA0"/>
    <w:rsid w:val="005D5ADE"/>
    <w:rsid w:val="005D7455"/>
    <w:rsid w:val="005E0079"/>
    <w:rsid w:val="005E066C"/>
    <w:rsid w:val="005E2C44"/>
    <w:rsid w:val="005E300B"/>
    <w:rsid w:val="005E3280"/>
    <w:rsid w:val="005E5A4E"/>
    <w:rsid w:val="005E64D8"/>
    <w:rsid w:val="005F0E08"/>
    <w:rsid w:val="005F169B"/>
    <w:rsid w:val="005F1896"/>
    <w:rsid w:val="005F45E3"/>
    <w:rsid w:val="005F48CD"/>
    <w:rsid w:val="005F5FE1"/>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88D"/>
    <w:rsid w:val="00622936"/>
    <w:rsid w:val="00623FA7"/>
    <w:rsid w:val="006250B1"/>
    <w:rsid w:val="00625940"/>
    <w:rsid w:val="00625CEF"/>
    <w:rsid w:val="00625D09"/>
    <w:rsid w:val="00626519"/>
    <w:rsid w:val="0062772E"/>
    <w:rsid w:val="00627890"/>
    <w:rsid w:val="00627D95"/>
    <w:rsid w:val="00630165"/>
    <w:rsid w:val="006302A6"/>
    <w:rsid w:val="00630876"/>
    <w:rsid w:val="00630D2E"/>
    <w:rsid w:val="00631181"/>
    <w:rsid w:val="0063381B"/>
    <w:rsid w:val="00634784"/>
    <w:rsid w:val="00634C72"/>
    <w:rsid w:val="00635D14"/>
    <w:rsid w:val="006364D1"/>
    <w:rsid w:val="006407A8"/>
    <w:rsid w:val="00640E8B"/>
    <w:rsid w:val="00641123"/>
    <w:rsid w:val="00641134"/>
    <w:rsid w:val="006413DE"/>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0AA"/>
    <w:rsid w:val="00653D47"/>
    <w:rsid w:val="0065407D"/>
    <w:rsid w:val="00654A1C"/>
    <w:rsid w:val="00655AD7"/>
    <w:rsid w:val="00656298"/>
    <w:rsid w:val="0066041B"/>
    <w:rsid w:val="00661F1C"/>
    <w:rsid w:val="006622D4"/>
    <w:rsid w:val="006631D6"/>
    <w:rsid w:val="006631D9"/>
    <w:rsid w:val="00663254"/>
    <w:rsid w:val="006636B3"/>
    <w:rsid w:val="00663B33"/>
    <w:rsid w:val="006645D7"/>
    <w:rsid w:val="00664C7E"/>
    <w:rsid w:val="006655CA"/>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4918"/>
    <w:rsid w:val="00684E66"/>
    <w:rsid w:val="006853A9"/>
    <w:rsid w:val="00685676"/>
    <w:rsid w:val="00685CB5"/>
    <w:rsid w:val="0068709E"/>
    <w:rsid w:val="006874E6"/>
    <w:rsid w:val="0068764D"/>
    <w:rsid w:val="006906C2"/>
    <w:rsid w:val="00690D77"/>
    <w:rsid w:val="00693A52"/>
    <w:rsid w:val="00693F58"/>
    <w:rsid w:val="00694F02"/>
    <w:rsid w:val="00696285"/>
    <w:rsid w:val="006A0A48"/>
    <w:rsid w:val="006A2FC8"/>
    <w:rsid w:val="006A443D"/>
    <w:rsid w:val="006A4BC4"/>
    <w:rsid w:val="006A664F"/>
    <w:rsid w:val="006A6838"/>
    <w:rsid w:val="006A6996"/>
    <w:rsid w:val="006A6C31"/>
    <w:rsid w:val="006A74A5"/>
    <w:rsid w:val="006B007A"/>
    <w:rsid w:val="006B178C"/>
    <w:rsid w:val="006B1CA7"/>
    <w:rsid w:val="006B2442"/>
    <w:rsid w:val="006B293E"/>
    <w:rsid w:val="006B2F6F"/>
    <w:rsid w:val="006B4B9F"/>
    <w:rsid w:val="006B4EF4"/>
    <w:rsid w:val="006B5246"/>
    <w:rsid w:val="006B6D17"/>
    <w:rsid w:val="006B75C3"/>
    <w:rsid w:val="006C0703"/>
    <w:rsid w:val="006C09F2"/>
    <w:rsid w:val="006C0EE6"/>
    <w:rsid w:val="006C366D"/>
    <w:rsid w:val="006C3E60"/>
    <w:rsid w:val="006C4165"/>
    <w:rsid w:val="006C50D9"/>
    <w:rsid w:val="006C52EE"/>
    <w:rsid w:val="006C73D1"/>
    <w:rsid w:val="006C76A0"/>
    <w:rsid w:val="006D0082"/>
    <w:rsid w:val="006D059C"/>
    <w:rsid w:val="006D0D08"/>
    <w:rsid w:val="006D1E5C"/>
    <w:rsid w:val="006D3886"/>
    <w:rsid w:val="006D39AD"/>
    <w:rsid w:val="006D4701"/>
    <w:rsid w:val="006D610E"/>
    <w:rsid w:val="006D6B98"/>
    <w:rsid w:val="006D6FC7"/>
    <w:rsid w:val="006D731D"/>
    <w:rsid w:val="006E0194"/>
    <w:rsid w:val="006E0B67"/>
    <w:rsid w:val="006E0CB0"/>
    <w:rsid w:val="006E0DB9"/>
    <w:rsid w:val="006E208E"/>
    <w:rsid w:val="006E21E4"/>
    <w:rsid w:val="006E3A1C"/>
    <w:rsid w:val="006E46B3"/>
    <w:rsid w:val="006E59BA"/>
    <w:rsid w:val="006E7462"/>
    <w:rsid w:val="006F1D4D"/>
    <w:rsid w:val="006F1D76"/>
    <w:rsid w:val="006F2B2C"/>
    <w:rsid w:val="006F41D4"/>
    <w:rsid w:val="006F495F"/>
    <w:rsid w:val="006F4DAF"/>
    <w:rsid w:val="006F6366"/>
    <w:rsid w:val="006F6858"/>
    <w:rsid w:val="006F6BA0"/>
    <w:rsid w:val="006F6EDB"/>
    <w:rsid w:val="006F6F67"/>
    <w:rsid w:val="006F736D"/>
    <w:rsid w:val="006F7573"/>
    <w:rsid w:val="006F7795"/>
    <w:rsid w:val="006F77CF"/>
    <w:rsid w:val="006F7ADA"/>
    <w:rsid w:val="007000AB"/>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25B7"/>
    <w:rsid w:val="00712AA2"/>
    <w:rsid w:val="00712F5A"/>
    <w:rsid w:val="007132D7"/>
    <w:rsid w:val="007136BA"/>
    <w:rsid w:val="007137E8"/>
    <w:rsid w:val="00714D79"/>
    <w:rsid w:val="007156C4"/>
    <w:rsid w:val="007174EE"/>
    <w:rsid w:val="00720AED"/>
    <w:rsid w:val="00720CE4"/>
    <w:rsid w:val="00721BB2"/>
    <w:rsid w:val="007237E8"/>
    <w:rsid w:val="00725F59"/>
    <w:rsid w:val="00726AB8"/>
    <w:rsid w:val="00726B94"/>
    <w:rsid w:val="0072745E"/>
    <w:rsid w:val="007277FE"/>
    <w:rsid w:val="007304DD"/>
    <w:rsid w:val="007310C2"/>
    <w:rsid w:val="007310F2"/>
    <w:rsid w:val="007316DF"/>
    <w:rsid w:val="007320A6"/>
    <w:rsid w:val="00732235"/>
    <w:rsid w:val="00732E28"/>
    <w:rsid w:val="00733013"/>
    <w:rsid w:val="00733D85"/>
    <w:rsid w:val="0073503F"/>
    <w:rsid w:val="007359D7"/>
    <w:rsid w:val="007378BA"/>
    <w:rsid w:val="00740FD8"/>
    <w:rsid w:val="0074377F"/>
    <w:rsid w:val="00744523"/>
    <w:rsid w:val="007464A1"/>
    <w:rsid w:val="00746768"/>
    <w:rsid w:val="007468E1"/>
    <w:rsid w:val="00746DAC"/>
    <w:rsid w:val="007503B9"/>
    <w:rsid w:val="007506E8"/>
    <w:rsid w:val="0075204A"/>
    <w:rsid w:val="0075286F"/>
    <w:rsid w:val="00752DCD"/>
    <w:rsid w:val="00752ECA"/>
    <w:rsid w:val="0075355B"/>
    <w:rsid w:val="007538D1"/>
    <w:rsid w:val="00753A02"/>
    <w:rsid w:val="0075402D"/>
    <w:rsid w:val="00754097"/>
    <w:rsid w:val="00760C68"/>
    <w:rsid w:val="00761AD4"/>
    <w:rsid w:val="007626CC"/>
    <w:rsid w:val="00764D85"/>
    <w:rsid w:val="007652A9"/>
    <w:rsid w:val="007652AA"/>
    <w:rsid w:val="00765492"/>
    <w:rsid w:val="007659A7"/>
    <w:rsid w:val="00765AB4"/>
    <w:rsid w:val="00766154"/>
    <w:rsid w:val="007663C6"/>
    <w:rsid w:val="007678AB"/>
    <w:rsid w:val="007678C0"/>
    <w:rsid w:val="00767C55"/>
    <w:rsid w:val="007700E9"/>
    <w:rsid w:val="00771246"/>
    <w:rsid w:val="007718A7"/>
    <w:rsid w:val="00772EE9"/>
    <w:rsid w:val="00773E86"/>
    <w:rsid w:val="00774029"/>
    <w:rsid w:val="00774723"/>
    <w:rsid w:val="00774B66"/>
    <w:rsid w:val="00775151"/>
    <w:rsid w:val="007751E2"/>
    <w:rsid w:val="007755FD"/>
    <w:rsid w:val="00775BE0"/>
    <w:rsid w:val="007764BF"/>
    <w:rsid w:val="00776B4A"/>
    <w:rsid w:val="00776D40"/>
    <w:rsid w:val="007778F6"/>
    <w:rsid w:val="0078012E"/>
    <w:rsid w:val="0078061A"/>
    <w:rsid w:val="007806CB"/>
    <w:rsid w:val="00780B3C"/>
    <w:rsid w:val="00781E7F"/>
    <w:rsid w:val="00783003"/>
    <w:rsid w:val="007831B1"/>
    <w:rsid w:val="007831B3"/>
    <w:rsid w:val="00783370"/>
    <w:rsid w:val="00783551"/>
    <w:rsid w:val="00783F59"/>
    <w:rsid w:val="007840DA"/>
    <w:rsid w:val="0078419C"/>
    <w:rsid w:val="0078572C"/>
    <w:rsid w:val="00785739"/>
    <w:rsid w:val="00790E01"/>
    <w:rsid w:val="007922F8"/>
    <w:rsid w:val="00792CD6"/>
    <w:rsid w:val="007931BA"/>
    <w:rsid w:val="0079341B"/>
    <w:rsid w:val="0079442D"/>
    <w:rsid w:val="00794441"/>
    <w:rsid w:val="00794BDB"/>
    <w:rsid w:val="007958FD"/>
    <w:rsid w:val="00795E88"/>
    <w:rsid w:val="00796155"/>
    <w:rsid w:val="00796522"/>
    <w:rsid w:val="00796B2F"/>
    <w:rsid w:val="00797D98"/>
    <w:rsid w:val="007A3601"/>
    <w:rsid w:val="007A39B3"/>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406"/>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0F14"/>
    <w:rsid w:val="007E1C6D"/>
    <w:rsid w:val="007E2488"/>
    <w:rsid w:val="007E3B8F"/>
    <w:rsid w:val="007E54F1"/>
    <w:rsid w:val="007E6913"/>
    <w:rsid w:val="007E7A9B"/>
    <w:rsid w:val="007E7FB5"/>
    <w:rsid w:val="007E7FB6"/>
    <w:rsid w:val="007F00E8"/>
    <w:rsid w:val="007F09F7"/>
    <w:rsid w:val="007F0E6B"/>
    <w:rsid w:val="007F11E8"/>
    <w:rsid w:val="007F12FC"/>
    <w:rsid w:val="007F1803"/>
    <w:rsid w:val="007F2759"/>
    <w:rsid w:val="007F484E"/>
    <w:rsid w:val="007F4E74"/>
    <w:rsid w:val="007F749D"/>
    <w:rsid w:val="007F750E"/>
    <w:rsid w:val="007F7A8D"/>
    <w:rsid w:val="007F7ACC"/>
    <w:rsid w:val="00800AA0"/>
    <w:rsid w:val="00801B02"/>
    <w:rsid w:val="00804A7D"/>
    <w:rsid w:val="00807E69"/>
    <w:rsid w:val="00810E58"/>
    <w:rsid w:val="00811EB2"/>
    <w:rsid w:val="00812750"/>
    <w:rsid w:val="00813C6E"/>
    <w:rsid w:val="00814156"/>
    <w:rsid w:val="00814BA3"/>
    <w:rsid w:val="00815FB3"/>
    <w:rsid w:val="0081673E"/>
    <w:rsid w:val="00822F59"/>
    <w:rsid w:val="0082326C"/>
    <w:rsid w:val="008236A1"/>
    <w:rsid w:val="00826975"/>
    <w:rsid w:val="00827178"/>
    <w:rsid w:val="00827BE8"/>
    <w:rsid w:val="0083056C"/>
    <w:rsid w:val="008316E1"/>
    <w:rsid w:val="008317BA"/>
    <w:rsid w:val="0083245A"/>
    <w:rsid w:val="00832E57"/>
    <w:rsid w:val="00832EE8"/>
    <w:rsid w:val="00833076"/>
    <w:rsid w:val="008341DD"/>
    <w:rsid w:val="00834DCA"/>
    <w:rsid w:val="00835204"/>
    <w:rsid w:val="0083568C"/>
    <w:rsid w:val="00835A33"/>
    <w:rsid w:val="0083606D"/>
    <w:rsid w:val="00836974"/>
    <w:rsid w:val="00837EEB"/>
    <w:rsid w:val="00840C0E"/>
    <w:rsid w:val="008421D3"/>
    <w:rsid w:val="00842F5B"/>
    <w:rsid w:val="00843B67"/>
    <w:rsid w:val="0084422A"/>
    <w:rsid w:val="00847222"/>
    <w:rsid w:val="00847343"/>
    <w:rsid w:val="00847778"/>
    <w:rsid w:val="008506B4"/>
    <w:rsid w:val="00850C8D"/>
    <w:rsid w:val="00850DCF"/>
    <w:rsid w:val="008525BE"/>
    <w:rsid w:val="00852C86"/>
    <w:rsid w:val="00852E17"/>
    <w:rsid w:val="008537FC"/>
    <w:rsid w:val="00855352"/>
    <w:rsid w:val="00855B68"/>
    <w:rsid w:val="0085631C"/>
    <w:rsid w:val="0085641C"/>
    <w:rsid w:val="00857CB7"/>
    <w:rsid w:val="008615C6"/>
    <w:rsid w:val="00861A76"/>
    <w:rsid w:val="00864824"/>
    <w:rsid w:val="008674D1"/>
    <w:rsid w:val="0086790E"/>
    <w:rsid w:val="00870263"/>
    <w:rsid w:val="00872AA9"/>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2E76"/>
    <w:rsid w:val="008946B7"/>
    <w:rsid w:val="00894F57"/>
    <w:rsid w:val="0089530A"/>
    <w:rsid w:val="00897872"/>
    <w:rsid w:val="00897C86"/>
    <w:rsid w:val="008A0411"/>
    <w:rsid w:val="008A07B6"/>
    <w:rsid w:val="008A3C7E"/>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6BBE"/>
    <w:rsid w:val="008B709E"/>
    <w:rsid w:val="008B751B"/>
    <w:rsid w:val="008B7DE4"/>
    <w:rsid w:val="008C0349"/>
    <w:rsid w:val="008C0953"/>
    <w:rsid w:val="008C0CFF"/>
    <w:rsid w:val="008C195A"/>
    <w:rsid w:val="008C1E98"/>
    <w:rsid w:val="008C2565"/>
    <w:rsid w:val="008C2871"/>
    <w:rsid w:val="008C320D"/>
    <w:rsid w:val="008C4F9C"/>
    <w:rsid w:val="008C53F3"/>
    <w:rsid w:val="008C7645"/>
    <w:rsid w:val="008C7D0D"/>
    <w:rsid w:val="008D0901"/>
    <w:rsid w:val="008D0B69"/>
    <w:rsid w:val="008D1335"/>
    <w:rsid w:val="008D165E"/>
    <w:rsid w:val="008D1AFA"/>
    <w:rsid w:val="008D1CC6"/>
    <w:rsid w:val="008D2C81"/>
    <w:rsid w:val="008D3691"/>
    <w:rsid w:val="008D3EDE"/>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3C6"/>
    <w:rsid w:val="008F1DD5"/>
    <w:rsid w:val="008F235E"/>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92E"/>
    <w:rsid w:val="00920974"/>
    <w:rsid w:val="009222D0"/>
    <w:rsid w:val="00922CDE"/>
    <w:rsid w:val="00922D7C"/>
    <w:rsid w:val="009239BB"/>
    <w:rsid w:val="0092516E"/>
    <w:rsid w:val="00925C96"/>
    <w:rsid w:val="00925D35"/>
    <w:rsid w:val="00926114"/>
    <w:rsid w:val="00927857"/>
    <w:rsid w:val="00930D5D"/>
    <w:rsid w:val="00931580"/>
    <w:rsid w:val="00931E63"/>
    <w:rsid w:val="00932114"/>
    <w:rsid w:val="00932976"/>
    <w:rsid w:val="00932AE1"/>
    <w:rsid w:val="00933BFF"/>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589D"/>
    <w:rsid w:val="00966E9C"/>
    <w:rsid w:val="00967109"/>
    <w:rsid w:val="00967BBC"/>
    <w:rsid w:val="00970500"/>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680"/>
    <w:rsid w:val="00997F4A"/>
    <w:rsid w:val="009A08E3"/>
    <w:rsid w:val="009A1344"/>
    <w:rsid w:val="009A1557"/>
    <w:rsid w:val="009A184B"/>
    <w:rsid w:val="009A1CFA"/>
    <w:rsid w:val="009A265A"/>
    <w:rsid w:val="009A40FE"/>
    <w:rsid w:val="009A4E5F"/>
    <w:rsid w:val="009A5309"/>
    <w:rsid w:val="009A5C52"/>
    <w:rsid w:val="009A5CEE"/>
    <w:rsid w:val="009A676C"/>
    <w:rsid w:val="009A722D"/>
    <w:rsid w:val="009A7356"/>
    <w:rsid w:val="009B261B"/>
    <w:rsid w:val="009B2BFE"/>
    <w:rsid w:val="009B3419"/>
    <w:rsid w:val="009B350B"/>
    <w:rsid w:val="009B3D69"/>
    <w:rsid w:val="009B5128"/>
    <w:rsid w:val="009B6005"/>
    <w:rsid w:val="009B6FA1"/>
    <w:rsid w:val="009C3424"/>
    <w:rsid w:val="009C387A"/>
    <w:rsid w:val="009C3C1E"/>
    <w:rsid w:val="009C3F6D"/>
    <w:rsid w:val="009C4139"/>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2A9"/>
    <w:rsid w:val="009E7377"/>
    <w:rsid w:val="009E79AF"/>
    <w:rsid w:val="009F097A"/>
    <w:rsid w:val="009F09B5"/>
    <w:rsid w:val="009F458D"/>
    <w:rsid w:val="009F5C3D"/>
    <w:rsid w:val="009F6450"/>
    <w:rsid w:val="00A007DD"/>
    <w:rsid w:val="00A03496"/>
    <w:rsid w:val="00A04557"/>
    <w:rsid w:val="00A0622B"/>
    <w:rsid w:val="00A06BFC"/>
    <w:rsid w:val="00A07243"/>
    <w:rsid w:val="00A07ACA"/>
    <w:rsid w:val="00A10593"/>
    <w:rsid w:val="00A10749"/>
    <w:rsid w:val="00A11A91"/>
    <w:rsid w:val="00A11DA6"/>
    <w:rsid w:val="00A141D5"/>
    <w:rsid w:val="00A142CE"/>
    <w:rsid w:val="00A14F75"/>
    <w:rsid w:val="00A16333"/>
    <w:rsid w:val="00A16A4C"/>
    <w:rsid w:val="00A21B43"/>
    <w:rsid w:val="00A21B51"/>
    <w:rsid w:val="00A21FB9"/>
    <w:rsid w:val="00A22E52"/>
    <w:rsid w:val="00A243EE"/>
    <w:rsid w:val="00A256FF"/>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82"/>
    <w:rsid w:val="00A402CF"/>
    <w:rsid w:val="00A40FC0"/>
    <w:rsid w:val="00A413AC"/>
    <w:rsid w:val="00A4389C"/>
    <w:rsid w:val="00A43D26"/>
    <w:rsid w:val="00A4419F"/>
    <w:rsid w:val="00A4422C"/>
    <w:rsid w:val="00A44325"/>
    <w:rsid w:val="00A44685"/>
    <w:rsid w:val="00A45996"/>
    <w:rsid w:val="00A46784"/>
    <w:rsid w:val="00A47E70"/>
    <w:rsid w:val="00A507A1"/>
    <w:rsid w:val="00A50D63"/>
    <w:rsid w:val="00A52EE7"/>
    <w:rsid w:val="00A53BB6"/>
    <w:rsid w:val="00A55128"/>
    <w:rsid w:val="00A55835"/>
    <w:rsid w:val="00A570EF"/>
    <w:rsid w:val="00A57800"/>
    <w:rsid w:val="00A57BE5"/>
    <w:rsid w:val="00A61D78"/>
    <w:rsid w:val="00A62B37"/>
    <w:rsid w:val="00A632EB"/>
    <w:rsid w:val="00A638C7"/>
    <w:rsid w:val="00A63C72"/>
    <w:rsid w:val="00A64F6B"/>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63EE"/>
    <w:rsid w:val="00A86B0C"/>
    <w:rsid w:val="00A879FD"/>
    <w:rsid w:val="00A906BF"/>
    <w:rsid w:val="00A928E5"/>
    <w:rsid w:val="00A934D0"/>
    <w:rsid w:val="00A9431E"/>
    <w:rsid w:val="00A94392"/>
    <w:rsid w:val="00A950FE"/>
    <w:rsid w:val="00A95754"/>
    <w:rsid w:val="00A9721B"/>
    <w:rsid w:val="00AA0993"/>
    <w:rsid w:val="00AA1254"/>
    <w:rsid w:val="00AA3A7F"/>
    <w:rsid w:val="00AA4C5E"/>
    <w:rsid w:val="00AA6A97"/>
    <w:rsid w:val="00AA73DA"/>
    <w:rsid w:val="00AA7DFA"/>
    <w:rsid w:val="00AB057B"/>
    <w:rsid w:val="00AB2179"/>
    <w:rsid w:val="00AB21DA"/>
    <w:rsid w:val="00AB3629"/>
    <w:rsid w:val="00AB37CE"/>
    <w:rsid w:val="00AB4399"/>
    <w:rsid w:val="00AB4891"/>
    <w:rsid w:val="00AB4CFF"/>
    <w:rsid w:val="00AB502E"/>
    <w:rsid w:val="00AB7302"/>
    <w:rsid w:val="00AC0200"/>
    <w:rsid w:val="00AC0C74"/>
    <w:rsid w:val="00AC1109"/>
    <w:rsid w:val="00AC2B26"/>
    <w:rsid w:val="00AC32AC"/>
    <w:rsid w:val="00AC34D2"/>
    <w:rsid w:val="00AC4067"/>
    <w:rsid w:val="00AC4F7D"/>
    <w:rsid w:val="00AC5CE3"/>
    <w:rsid w:val="00AC6137"/>
    <w:rsid w:val="00AC6156"/>
    <w:rsid w:val="00AC6556"/>
    <w:rsid w:val="00AC793E"/>
    <w:rsid w:val="00AD0483"/>
    <w:rsid w:val="00AD0624"/>
    <w:rsid w:val="00AD0ED3"/>
    <w:rsid w:val="00AD1841"/>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4202"/>
    <w:rsid w:val="00AE443E"/>
    <w:rsid w:val="00AE5600"/>
    <w:rsid w:val="00AE6F49"/>
    <w:rsid w:val="00AE7EA7"/>
    <w:rsid w:val="00AF0536"/>
    <w:rsid w:val="00AF0EC5"/>
    <w:rsid w:val="00AF1890"/>
    <w:rsid w:val="00AF3473"/>
    <w:rsid w:val="00AF45CD"/>
    <w:rsid w:val="00AF4A07"/>
    <w:rsid w:val="00AF4E18"/>
    <w:rsid w:val="00AF7515"/>
    <w:rsid w:val="00AF7AD9"/>
    <w:rsid w:val="00B00043"/>
    <w:rsid w:val="00B00341"/>
    <w:rsid w:val="00B010E3"/>
    <w:rsid w:val="00B01434"/>
    <w:rsid w:val="00B01F83"/>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6FEB"/>
    <w:rsid w:val="00B174FB"/>
    <w:rsid w:val="00B178FE"/>
    <w:rsid w:val="00B17FD1"/>
    <w:rsid w:val="00B20EF0"/>
    <w:rsid w:val="00B210C5"/>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4656"/>
    <w:rsid w:val="00B44711"/>
    <w:rsid w:val="00B45A16"/>
    <w:rsid w:val="00B472C5"/>
    <w:rsid w:val="00B47C0A"/>
    <w:rsid w:val="00B50132"/>
    <w:rsid w:val="00B50621"/>
    <w:rsid w:val="00B50707"/>
    <w:rsid w:val="00B516BD"/>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4EB8"/>
    <w:rsid w:val="00B7529A"/>
    <w:rsid w:val="00B75A4C"/>
    <w:rsid w:val="00B76701"/>
    <w:rsid w:val="00B77537"/>
    <w:rsid w:val="00B77B76"/>
    <w:rsid w:val="00B77F3E"/>
    <w:rsid w:val="00B8063A"/>
    <w:rsid w:val="00B808CE"/>
    <w:rsid w:val="00B80FF9"/>
    <w:rsid w:val="00B8244B"/>
    <w:rsid w:val="00B82661"/>
    <w:rsid w:val="00B82E23"/>
    <w:rsid w:val="00B83BC7"/>
    <w:rsid w:val="00B83C0A"/>
    <w:rsid w:val="00B83F14"/>
    <w:rsid w:val="00B84852"/>
    <w:rsid w:val="00B85142"/>
    <w:rsid w:val="00B86576"/>
    <w:rsid w:val="00B87873"/>
    <w:rsid w:val="00B90FD9"/>
    <w:rsid w:val="00B93D8B"/>
    <w:rsid w:val="00B97C5D"/>
    <w:rsid w:val="00B97D1E"/>
    <w:rsid w:val="00BA030D"/>
    <w:rsid w:val="00BA0407"/>
    <w:rsid w:val="00BA06E3"/>
    <w:rsid w:val="00BA0C8C"/>
    <w:rsid w:val="00BA109A"/>
    <w:rsid w:val="00BA1642"/>
    <w:rsid w:val="00BA1C39"/>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896"/>
    <w:rsid w:val="00BC5AC5"/>
    <w:rsid w:val="00BC5D8C"/>
    <w:rsid w:val="00BC6C4E"/>
    <w:rsid w:val="00BC6CA4"/>
    <w:rsid w:val="00BC7455"/>
    <w:rsid w:val="00BD0E0B"/>
    <w:rsid w:val="00BD1E23"/>
    <w:rsid w:val="00BD279D"/>
    <w:rsid w:val="00BD36FB"/>
    <w:rsid w:val="00BD37E6"/>
    <w:rsid w:val="00BD4E89"/>
    <w:rsid w:val="00BD50E0"/>
    <w:rsid w:val="00BD5AE8"/>
    <w:rsid w:val="00BD5E3C"/>
    <w:rsid w:val="00BD5FF5"/>
    <w:rsid w:val="00BD64F8"/>
    <w:rsid w:val="00BD6937"/>
    <w:rsid w:val="00BE0FD3"/>
    <w:rsid w:val="00BE1993"/>
    <w:rsid w:val="00BE2DAB"/>
    <w:rsid w:val="00BE3BE3"/>
    <w:rsid w:val="00BE4185"/>
    <w:rsid w:val="00BE50CD"/>
    <w:rsid w:val="00BE52BB"/>
    <w:rsid w:val="00BE5E26"/>
    <w:rsid w:val="00BE61B5"/>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0D2D"/>
    <w:rsid w:val="00C01590"/>
    <w:rsid w:val="00C04139"/>
    <w:rsid w:val="00C042AF"/>
    <w:rsid w:val="00C06126"/>
    <w:rsid w:val="00C06C41"/>
    <w:rsid w:val="00C11121"/>
    <w:rsid w:val="00C11712"/>
    <w:rsid w:val="00C118C4"/>
    <w:rsid w:val="00C118E0"/>
    <w:rsid w:val="00C136A6"/>
    <w:rsid w:val="00C138D6"/>
    <w:rsid w:val="00C168C6"/>
    <w:rsid w:val="00C16A56"/>
    <w:rsid w:val="00C16A86"/>
    <w:rsid w:val="00C17175"/>
    <w:rsid w:val="00C17D9F"/>
    <w:rsid w:val="00C20182"/>
    <w:rsid w:val="00C20F4E"/>
    <w:rsid w:val="00C22470"/>
    <w:rsid w:val="00C226E7"/>
    <w:rsid w:val="00C2412B"/>
    <w:rsid w:val="00C2448E"/>
    <w:rsid w:val="00C24A66"/>
    <w:rsid w:val="00C24E1D"/>
    <w:rsid w:val="00C2694A"/>
    <w:rsid w:val="00C322F9"/>
    <w:rsid w:val="00C33600"/>
    <w:rsid w:val="00C344DF"/>
    <w:rsid w:val="00C367B1"/>
    <w:rsid w:val="00C37A62"/>
    <w:rsid w:val="00C4015E"/>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4BA2"/>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2A8"/>
    <w:rsid w:val="00C95985"/>
    <w:rsid w:val="00C95B3C"/>
    <w:rsid w:val="00C95DEA"/>
    <w:rsid w:val="00C95E7A"/>
    <w:rsid w:val="00C97043"/>
    <w:rsid w:val="00CA115B"/>
    <w:rsid w:val="00CA18DA"/>
    <w:rsid w:val="00CA1F55"/>
    <w:rsid w:val="00CA2621"/>
    <w:rsid w:val="00CA2ED0"/>
    <w:rsid w:val="00CA2FAB"/>
    <w:rsid w:val="00CA3678"/>
    <w:rsid w:val="00CA48F6"/>
    <w:rsid w:val="00CA50A6"/>
    <w:rsid w:val="00CA5422"/>
    <w:rsid w:val="00CA61CA"/>
    <w:rsid w:val="00CA7256"/>
    <w:rsid w:val="00CA7451"/>
    <w:rsid w:val="00CA7758"/>
    <w:rsid w:val="00CA7E34"/>
    <w:rsid w:val="00CB00FE"/>
    <w:rsid w:val="00CB10E7"/>
    <w:rsid w:val="00CB11E0"/>
    <w:rsid w:val="00CB33D7"/>
    <w:rsid w:val="00CB3714"/>
    <w:rsid w:val="00CB4928"/>
    <w:rsid w:val="00CB4DE2"/>
    <w:rsid w:val="00CB5C33"/>
    <w:rsid w:val="00CC004A"/>
    <w:rsid w:val="00CC1B29"/>
    <w:rsid w:val="00CC475F"/>
    <w:rsid w:val="00CC4EE0"/>
    <w:rsid w:val="00CC4F30"/>
    <w:rsid w:val="00CC552C"/>
    <w:rsid w:val="00CC5DA5"/>
    <w:rsid w:val="00CC6082"/>
    <w:rsid w:val="00CC6C6E"/>
    <w:rsid w:val="00CC76E6"/>
    <w:rsid w:val="00CC78E2"/>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4A42"/>
    <w:rsid w:val="00D051A3"/>
    <w:rsid w:val="00D0592B"/>
    <w:rsid w:val="00D12684"/>
    <w:rsid w:val="00D129E1"/>
    <w:rsid w:val="00D13192"/>
    <w:rsid w:val="00D13AF7"/>
    <w:rsid w:val="00D14BDC"/>
    <w:rsid w:val="00D1547D"/>
    <w:rsid w:val="00D15834"/>
    <w:rsid w:val="00D15D1D"/>
    <w:rsid w:val="00D17D34"/>
    <w:rsid w:val="00D20A32"/>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280A"/>
    <w:rsid w:val="00D6360C"/>
    <w:rsid w:val="00D63656"/>
    <w:rsid w:val="00D64714"/>
    <w:rsid w:val="00D66BC4"/>
    <w:rsid w:val="00D66DB4"/>
    <w:rsid w:val="00D67393"/>
    <w:rsid w:val="00D67E08"/>
    <w:rsid w:val="00D7032C"/>
    <w:rsid w:val="00D7067B"/>
    <w:rsid w:val="00D712EC"/>
    <w:rsid w:val="00D7175C"/>
    <w:rsid w:val="00D72B2E"/>
    <w:rsid w:val="00D733BE"/>
    <w:rsid w:val="00D733EB"/>
    <w:rsid w:val="00D7359B"/>
    <w:rsid w:val="00D74B6B"/>
    <w:rsid w:val="00D760A8"/>
    <w:rsid w:val="00D76CB8"/>
    <w:rsid w:val="00D77A26"/>
    <w:rsid w:val="00D80C65"/>
    <w:rsid w:val="00D8200F"/>
    <w:rsid w:val="00D8326C"/>
    <w:rsid w:val="00D8495E"/>
    <w:rsid w:val="00D9074A"/>
    <w:rsid w:val="00D9097D"/>
    <w:rsid w:val="00D90DC9"/>
    <w:rsid w:val="00D92DE4"/>
    <w:rsid w:val="00D9417C"/>
    <w:rsid w:val="00D949C7"/>
    <w:rsid w:val="00D94E69"/>
    <w:rsid w:val="00D952E4"/>
    <w:rsid w:val="00D955D5"/>
    <w:rsid w:val="00D95B22"/>
    <w:rsid w:val="00D962BA"/>
    <w:rsid w:val="00DA0911"/>
    <w:rsid w:val="00DA32E6"/>
    <w:rsid w:val="00DA32F7"/>
    <w:rsid w:val="00DA53E0"/>
    <w:rsid w:val="00DA6414"/>
    <w:rsid w:val="00DA6E41"/>
    <w:rsid w:val="00DA7113"/>
    <w:rsid w:val="00DA7B9F"/>
    <w:rsid w:val="00DB1354"/>
    <w:rsid w:val="00DB18D8"/>
    <w:rsid w:val="00DB227D"/>
    <w:rsid w:val="00DB2997"/>
    <w:rsid w:val="00DB382B"/>
    <w:rsid w:val="00DB6D92"/>
    <w:rsid w:val="00DB7520"/>
    <w:rsid w:val="00DC0462"/>
    <w:rsid w:val="00DC0578"/>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07B"/>
    <w:rsid w:val="00DD1A6E"/>
    <w:rsid w:val="00DD2283"/>
    <w:rsid w:val="00DD2AE5"/>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E7F63"/>
    <w:rsid w:val="00DF1383"/>
    <w:rsid w:val="00DF22D9"/>
    <w:rsid w:val="00DF2797"/>
    <w:rsid w:val="00DF2A1A"/>
    <w:rsid w:val="00DF4239"/>
    <w:rsid w:val="00DF4704"/>
    <w:rsid w:val="00DF55A4"/>
    <w:rsid w:val="00DF5C8D"/>
    <w:rsid w:val="00DF6FAD"/>
    <w:rsid w:val="00E0095F"/>
    <w:rsid w:val="00E00B2A"/>
    <w:rsid w:val="00E011B5"/>
    <w:rsid w:val="00E028EE"/>
    <w:rsid w:val="00E02EBA"/>
    <w:rsid w:val="00E03A59"/>
    <w:rsid w:val="00E03A6C"/>
    <w:rsid w:val="00E03C1B"/>
    <w:rsid w:val="00E03C6D"/>
    <w:rsid w:val="00E03EB1"/>
    <w:rsid w:val="00E04066"/>
    <w:rsid w:val="00E06433"/>
    <w:rsid w:val="00E07218"/>
    <w:rsid w:val="00E07313"/>
    <w:rsid w:val="00E10018"/>
    <w:rsid w:val="00E10F6B"/>
    <w:rsid w:val="00E119DC"/>
    <w:rsid w:val="00E12875"/>
    <w:rsid w:val="00E12F74"/>
    <w:rsid w:val="00E1328B"/>
    <w:rsid w:val="00E139CA"/>
    <w:rsid w:val="00E156BF"/>
    <w:rsid w:val="00E15C46"/>
    <w:rsid w:val="00E16BCC"/>
    <w:rsid w:val="00E16F1D"/>
    <w:rsid w:val="00E1701B"/>
    <w:rsid w:val="00E214EB"/>
    <w:rsid w:val="00E21CFD"/>
    <w:rsid w:val="00E22684"/>
    <w:rsid w:val="00E232BC"/>
    <w:rsid w:val="00E232DE"/>
    <w:rsid w:val="00E234D2"/>
    <w:rsid w:val="00E276AD"/>
    <w:rsid w:val="00E30D80"/>
    <w:rsid w:val="00E3131F"/>
    <w:rsid w:val="00E319C5"/>
    <w:rsid w:val="00E31B55"/>
    <w:rsid w:val="00E324CC"/>
    <w:rsid w:val="00E32EE7"/>
    <w:rsid w:val="00E335DE"/>
    <w:rsid w:val="00E33DB6"/>
    <w:rsid w:val="00E34407"/>
    <w:rsid w:val="00E3467F"/>
    <w:rsid w:val="00E35959"/>
    <w:rsid w:val="00E37458"/>
    <w:rsid w:val="00E413B8"/>
    <w:rsid w:val="00E41CD1"/>
    <w:rsid w:val="00E42AC9"/>
    <w:rsid w:val="00E43B8B"/>
    <w:rsid w:val="00E4440F"/>
    <w:rsid w:val="00E45186"/>
    <w:rsid w:val="00E454D5"/>
    <w:rsid w:val="00E45BD3"/>
    <w:rsid w:val="00E471C8"/>
    <w:rsid w:val="00E473F9"/>
    <w:rsid w:val="00E47690"/>
    <w:rsid w:val="00E51340"/>
    <w:rsid w:val="00E513E4"/>
    <w:rsid w:val="00E52089"/>
    <w:rsid w:val="00E52205"/>
    <w:rsid w:val="00E529B1"/>
    <w:rsid w:val="00E54B20"/>
    <w:rsid w:val="00E54D81"/>
    <w:rsid w:val="00E574B5"/>
    <w:rsid w:val="00E57526"/>
    <w:rsid w:val="00E60A27"/>
    <w:rsid w:val="00E6128D"/>
    <w:rsid w:val="00E61597"/>
    <w:rsid w:val="00E61802"/>
    <w:rsid w:val="00E62B3B"/>
    <w:rsid w:val="00E643A6"/>
    <w:rsid w:val="00E655FF"/>
    <w:rsid w:val="00E65E14"/>
    <w:rsid w:val="00E666AA"/>
    <w:rsid w:val="00E66FEF"/>
    <w:rsid w:val="00E673C4"/>
    <w:rsid w:val="00E67D48"/>
    <w:rsid w:val="00E71AAC"/>
    <w:rsid w:val="00E71C79"/>
    <w:rsid w:val="00E725F7"/>
    <w:rsid w:val="00E7320C"/>
    <w:rsid w:val="00E7382B"/>
    <w:rsid w:val="00E73AA2"/>
    <w:rsid w:val="00E7471C"/>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6FDD"/>
    <w:rsid w:val="00E9713D"/>
    <w:rsid w:val="00E973A9"/>
    <w:rsid w:val="00E97B8C"/>
    <w:rsid w:val="00EA0279"/>
    <w:rsid w:val="00EA1FBE"/>
    <w:rsid w:val="00EA251F"/>
    <w:rsid w:val="00EA32CC"/>
    <w:rsid w:val="00EA3C06"/>
    <w:rsid w:val="00EA6667"/>
    <w:rsid w:val="00EA6D06"/>
    <w:rsid w:val="00EB08DC"/>
    <w:rsid w:val="00EB0C8A"/>
    <w:rsid w:val="00EB3BD5"/>
    <w:rsid w:val="00EB4128"/>
    <w:rsid w:val="00EB4CC3"/>
    <w:rsid w:val="00EB52E7"/>
    <w:rsid w:val="00EB5621"/>
    <w:rsid w:val="00EB59AD"/>
    <w:rsid w:val="00EB63D8"/>
    <w:rsid w:val="00EB7FA8"/>
    <w:rsid w:val="00EC0520"/>
    <w:rsid w:val="00EC0632"/>
    <w:rsid w:val="00EC2DF1"/>
    <w:rsid w:val="00EC3290"/>
    <w:rsid w:val="00EC355E"/>
    <w:rsid w:val="00EC586C"/>
    <w:rsid w:val="00EC7C1B"/>
    <w:rsid w:val="00ED00C2"/>
    <w:rsid w:val="00ED17A9"/>
    <w:rsid w:val="00ED2080"/>
    <w:rsid w:val="00ED2AD4"/>
    <w:rsid w:val="00ED33B6"/>
    <w:rsid w:val="00ED544D"/>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AF5"/>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07D"/>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FBF"/>
    <w:rsid w:val="00F20577"/>
    <w:rsid w:val="00F207D5"/>
    <w:rsid w:val="00F20A47"/>
    <w:rsid w:val="00F20F18"/>
    <w:rsid w:val="00F215A3"/>
    <w:rsid w:val="00F22530"/>
    <w:rsid w:val="00F236D4"/>
    <w:rsid w:val="00F23AF6"/>
    <w:rsid w:val="00F2401C"/>
    <w:rsid w:val="00F2536F"/>
    <w:rsid w:val="00F254D3"/>
    <w:rsid w:val="00F25D98"/>
    <w:rsid w:val="00F261D9"/>
    <w:rsid w:val="00F26E2B"/>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562A"/>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459"/>
    <w:rsid w:val="00F84699"/>
    <w:rsid w:val="00F84C75"/>
    <w:rsid w:val="00F858AF"/>
    <w:rsid w:val="00F86253"/>
    <w:rsid w:val="00F868E5"/>
    <w:rsid w:val="00F874FF"/>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A7E60"/>
    <w:rsid w:val="00FB075F"/>
    <w:rsid w:val="00FB0EC4"/>
    <w:rsid w:val="00FB11EF"/>
    <w:rsid w:val="00FB1BB8"/>
    <w:rsid w:val="00FB2853"/>
    <w:rsid w:val="00FB38EB"/>
    <w:rsid w:val="00FB3D40"/>
    <w:rsid w:val="00FB3FF4"/>
    <w:rsid w:val="00FB4E84"/>
    <w:rsid w:val="00FB5643"/>
    <w:rsid w:val="00FB575F"/>
    <w:rsid w:val="00FB5E19"/>
    <w:rsid w:val="00FB7F73"/>
    <w:rsid w:val="00FC09B6"/>
    <w:rsid w:val="00FC15B1"/>
    <w:rsid w:val="00FC1718"/>
    <w:rsid w:val="00FC283B"/>
    <w:rsid w:val="00FC29D1"/>
    <w:rsid w:val="00FC3AB6"/>
    <w:rsid w:val="00FC46CF"/>
    <w:rsid w:val="00FC4959"/>
    <w:rsid w:val="00FC4E0F"/>
    <w:rsid w:val="00FC4EA1"/>
    <w:rsid w:val="00FC4F55"/>
    <w:rsid w:val="00FC57A3"/>
    <w:rsid w:val="00FC7619"/>
    <w:rsid w:val="00FC7ABA"/>
    <w:rsid w:val="00FD09D6"/>
    <w:rsid w:val="00FD24DB"/>
    <w:rsid w:val="00FD2A85"/>
    <w:rsid w:val="00FD2EF1"/>
    <w:rsid w:val="00FD384B"/>
    <w:rsid w:val="00FD41F9"/>
    <w:rsid w:val="00FD46A2"/>
    <w:rsid w:val="00FD52EB"/>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5182C"/>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88</cp:revision>
  <cp:lastPrinted>2009-04-22T07:01:00Z</cp:lastPrinted>
  <dcterms:created xsi:type="dcterms:W3CDTF">2022-09-27T06:54:00Z</dcterms:created>
  <dcterms:modified xsi:type="dcterms:W3CDTF">2022-11-04T01:34:00Z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